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B5" w:rsidRPr="004044B5" w:rsidRDefault="004044B5" w:rsidP="0040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044B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еще используется учетная запись ЕСИА</w:t>
      </w:r>
    </w:p>
    <w:bookmarkEnd w:id="0"/>
    <w:p w:rsidR="004044B5" w:rsidRPr="004044B5" w:rsidRDefault="004044B5" w:rsidP="00404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4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в ЕСИА (единой системе идентификации и аутентификации) позволяет не только получать государственные и муниципальные услуги в электронном виде на федеральном и региональном порталах, но и используется многими онлайн-ресурсами – в частности, учетная запись дает гражданам заказывать услуги на портале Пенсионного Фонда России (</w:t>
      </w:r>
      <w:hyperlink r:id="rId5" w:history="1">
        <w:r w:rsidRPr="004044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http://www.pfrf.ru</w:t>
        </w:r>
      </w:hyperlink>
      <w:r w:rsidRPr="004044B5">
        <w:rPr>
          <w:rFonts w:ascii="Times New Roman" w:eastAsia="Times New Roman" w:hAnsi="Times New Roman" w:cs="Times New Roman"/>
          <w:sz w:val="24"/>
          <w:szCs w:val="24"/>
          <w:lang w:eastAsia="ru-RU"/>
        </w:rPr>
        <w:t>),на портале Федеральной налоговой службы (</w:t>
      </w:r>
      <w:hyperlink r:id="rId6" w:history="1">
        <w:r w:rsidRPr="004044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https://www.nalog.ru/rn46/</w:t>
        </w:r>
      </w:hyperlink>
      <w:r w:rsidRPr="004044B5">
        <w:rPr>
          <w:rFonts w:ascii="Times New Roman" w:eastAsia="Times New Roman" w:hAnsi="Times New Roman" w:cs="Times New Roman"/>
          <w:sz w:val="24"/>
          <w:szCs w:val="24"/>
          <w:lang w:eastAsia="ru-RU"/>
        </w:rPr>
        <w:t>)принимать участие в голосовании</w:t>
      </w:r>
      <w:proofErr w:type="gramEnd"/>
      <w:r w:rsidRPr="0040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 Российской общественной инициативы (</w:t>
      </w:r>
      <w:hyperlink r:id="rId7" w:history="1">
        <w:r w:rsidRPr="004044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https://www.roi.ru</w:t>
        </w:r>
      </w:hyperlink>
      <w:r w:rsidRPr="004044B5">
        <w:rPr>
          <w:rFonts w:ascii="Times New Roman" w:eastAsia="Times New Roman" w:hAnsi="Times New Roman" w:cs="Times New Roman"/>
          <w:sz w:val="24"/>
          <w:szCs w:val="24"/>
          <w:lang w:eastAsia="ru-RU"/>
        </w:rPr>
        <w:t>) (рис. 1), но при условии, если они ранее обращались лично для идентификации в один из центров подтверждения личности.</w:t>
      </w:r>
    </w:p>
    <w:p w:rsidR="004044B5" w:rsidRPr="004044B5" w:rsidRDefault="004044B5" w:rsidP="00404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44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56E931" wp14:editId="523CE0FB">
            <wp:extent cx="4522470" cy="3200400"/>
            <wp:effectExtent l="0" t="0" r="0" b="0"/>
            <wp:docPr id="1" name="Рисунок 1" descr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99A" w:rsidRDefault="0067399A"/>
    <w:sectPr w:rsidR="0067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0A"/>
    <w:rsid w:val="004044B5"/>
    <w:rsid w:val="0067399A"/>
    <w:rsid w:val="00EB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ro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46/" TargetMode="External"/><Relationship Id="rId5" Type="http://schemas.openxmlformats.org/officeDocument/2006/relationships/hyperlink" Target="http://www.pfrf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2016-07-08T12:55:00Z</dcterms:created>
  <dcterms:modified xsi:type="dcterms:W3CDTF">2016-07-08T12:55:00Z</dcterms:modified>
</cp:coreProperties>
</file>