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09" w:rsidRDefault="00D33709" w:rsidP="00D3370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19 сентября 2018 г №82 Об утверждении порядка предоставления муниципальных гарантий по инвестиционным проектам за счет средств местного бюджета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АДМИНИСТРАЦИЯ  ВИННИКОВСКОГО  СЕЛЬСОВЕТА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КУРСКОГО  РАЙОНА  КУРСКОЙ  ОБЛАСТИ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ПОСТАНОВЛЕНИЕ</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от 19 сентября 2018 г  №82</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Об утверждении порядка предоставления муниципальных гарантий по</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инвестиционным проектам за счет средств местного бюджета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муниципального образования «Винниковский сельсовет» Курского района Курской области, администрация Винниковского сельсовета Курского района Курской области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предоставления муниципальных гарантий по инвестиционным проектам за счет средств местного бюджета согласно Приложению.</w:t>
      </w:r>
    </w:p>
    <w:p w:rsidR="00D33709" w:rsidRDefault="00D33709" w:rsidP="00D33709">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Опубликовать настоящее постановление на официальном сайте администрации Винниковского сельсовета Курского района Курской области.</w:t>
      </w:r>
    </w:p>
    <w:p w:rsidR="00D33709" w:rsidRDefault="00D33709" w:rsidP="00D33709">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 даты его официального опубликования.</w:t>
      </w:r>
    </w:p>
    <w:p w:rsidR="00D33709" w:rsidRDefault="00D33709" w:rsidP="00D33709">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Контроль за выполнением настоящего постановления оставляю за собой.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Винниковского сельсовета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 Машошин</w:t>
      </w:r>
    </w:p>
    <w:tbl>
      <w:tblPr>
        <w:tblW w:w="10170" w:type="dxa"/>
        <w:tblCellSpacing w:w="0" w:type="dxa"/>
        <w:tblCellMar>
          <w:left w:w="0" w:type="dxa"/>
          <w:right w:w="0" w:type="dxa"/>
        </w:tblCellMar>
        <w:tblLook w:val="04A0"/>
      </w:tblPr>
      <w:tblGrid>
        <w:gridCol w:w="195"/>
        <w:gridCol w:w="4772"/>
        <w:gridCol w:w="390"/>
        <w:gridCol w:w="4573"/>
        <w:gridCol w:w="240"/>
      </w:tblGrid>
      <w:tr w:rsidR="00D33709" w:rsidTr="00D33709">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c>
          <w:tcPr>
            <w:tcW w:w="52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33709" w:rsidRDefault="00D33709">
            <w:pPr>
              <w:pStyle w:val="af6"/>
              <w:spacing w:before="0" w:beforeAutospacing="0" w:after="0" w:afterAutospacing="0"/>
              <w:jc w:val="both"/>
              <w:rPr>
                <w:sz w:val="18"/>
                <w:szCs w:val="18"/>
              </w:rPr>
            </w:pPr>
            <w:r>
              <w:rPr>
                <w:sz w:val="18"/>
                <w:szCs w:val="18"/>
              </w:rPr>
              <w:t> </w:t>
            </w:r>
          </w:p>
        </w:tc>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tc>
      </w:tr>
      <w:tr w:rsidR="00D33709" w:rsidTr="00D33709">
        <w:trPr>
          <w:tblCellSpacing w:w="0" w:type="dxa"/>
        </w:trPr>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33709" w:rsidRDefault="00D33709">
            <w:r>
              <w:t> </w:t>
            </w:r>
          </w:p>
        </w:tc>
        <w:tc>
          <w:tcPr>
            <w:tcW w:w="4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 </w:t>
            </w:r>
          </w:p>
          <w:p w:rsidR="00D33709" w:rsidRDefault="00D33709">
            <w:pPr>
              <w:pStyle w:val="af6"/>
              <w:spacing w:before="0" w:beforeAutospacing="0" w:after="0" w:afterAutospacing="0"/>
              <w:jc w:val="both"/>
              <w:rPr>
                <w:sz w:val="18"/>
                <w:szCs w:val="18"/>
              </w:rPr>
            </w:pPr>
            <w:r>
              <w:rPr>
                <w:sz w:val="18"/>
                <w:szCs w:val="18"/>
              </w:rPr>
              <w:t>Приложение</w:t>
            </w:r>
          </w:p>
          <w:p w:rsidR="00D33709" w:rsidRDefault="00D33709">
            <w:pPr>
              <w:pStyle w:val="af6"/>
              <w:spacing w:before="0" w:beforeAutospacing="0" w:after="0" w:afterAutospacing="0"/>
              <w:jc w:val="both"/>
              <w:rPr>
                <w:sz w:val="18"/>
                <w:szCs w:val="18"/>
              </w:rPr>
            </w:pPr>
            <w:r>
              <w:rPr>
                <w:sz w:val="18"/>
                <w:szCs w:val="18"/>
              </w:rPr>
              <w:t>к постановлению Администрации</w:t>
            </w:r>
          </w:p>
          <w:p w:rsidR="00D33709" w:rsidRDefault="00D33709">
            <w:pPr>
              <w:pStyle w:val="af6"/>
              <w:spacing w:before="0" w:beforeAutospacing="0" w:after="0" w:afterAutospacing="0"/>
              <w:jc w:val="both"/>
              <w:rPr>
                <w:sz w:val="18"/>
                <w:szCs w:val="18"/>
              </w:rPr>
            </w:pPr>
            <w:r>
              <w:rPr>
                <w:sz w:val="18"/>
                <w:szCs w:val="18"/>
              </w:rPr>
              <w:t>Винниковского сельсовета</w:t>
            </w:r>
          </w:p>
          <w:p w:rsidR="00D33709" w:rsidRDefault="00D33709">
            <w:pPr>
              <w:pStyle w:val="af6"/>
              <w:spacing w:before="0" w:beforeAutospacing="0" w:after="0" w:afterAutospacing="0"/>
              <w:jc w:val="both"/>
              <w:rPr>
                <w:sz w:val="18"/>
                <w:szCs w:val="18"/>
              </w:rPr>
            </w:pPr>
            <w:r>
              <w:rPr>
                <w:sz w:val="18"/>
                <w:szCs w:val="18"/>
              </w:rPr>
              <w:t>Курского района Курской области  от  19.09.2018г №82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r>
      <w:tr w:rsidR="00D33709" w:rsidTr="00D33709">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33709" w:rsidRDefault="00D33709">
            <w:pPr>
              <w:pStyle w:val="af6"/>
              <w:spacing w:before="0" w:beforeAutospacing="0" w:after="0" w:afterAutospacing="0"/>
              <w:jc w:val="both"/>
              <w:rPr>
                <w:sz w:val="18"/>
                <w:szCs w:val="18"/>
              </w:rPr>
            </w:pPr>
            <w:r>
              <w:rPr>
                <w:sz w:val="18"/>
                <w:szCs w:val="18"/>
              </w:rPr>
              <w:t> </w:t>
            </w:r>
          </w:p>
        </w:tc>
      </w:tr>
    </w:tbl>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ПОРЯДОК</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предоставления муниципальных гарантий по инвестиционным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Style w:val="af7"/>
          <w:rFonts w:ascii="Tahoma" w:hAnsi="Tahoma" w:cs="Tahoma"/>
          <w:color w:val="000000"/>
          <w:sz w:val="18"/>
          <w:szCs w:val="18"/>
        </w:rPr>
        <w:t>проектам за счет средств местного бюджета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Термины и понятия, применяемые в целях настоящего Порядка: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Администрация Винниковского сельсовета Курского </w:t>
      </w:r>
      <w:r>
        <w:rPr>
          <w:rFonts w:ascii="Tahoma" w:hAnsi="Tahoma" w:cs="Tahoma"/>
          <w:color w:val="000000"/>
          <w:sz w:val="18"/>
          <w:szCs w:val="18"/>
        </w:rPr>
        <w:lastRenderedPageBreak/>
        <w:t>района Курской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принципал - должник бенефициара по обязательству, обеспеченному муниципальной гарантией;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Органом местного самоуправления, уполномоченным от имени Винниковского сельсовета Курского района Курской области выдавать гарантии, является Администрация Винниковского сельсовета Курского района Курской области.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Предельный размер средств, на которые могут быть предоставлены гарантии Администрацией Винниковского сельсовета Курского района Курской области по займам и кредитам на цели реализации инвестиционных проектов, определяется Администрацией Винниковского сельсовета Курского района Курской области при утверждении бюджета муниципального образования на следующий финансовый год.</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муниципальной гарантии должны быть указаны:</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муниципальном образовании «Винниковский сельсовет» Курского района Курской области, включающие полное наименование Администрации Винниковского сельсовета Курского района Курской области;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обязательство, в обеспечение которого выдается гарантия;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обязательств гаранта по муниципальной гарантии и предельная сумма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гарантийного случая;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принципала;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безотзывность гарантии или условия ее отзыва;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для выдачи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вступление в силу (дата выдачи)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действия муниципальной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исполнения гарантом обязательств по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условия гарантии, а также сведения, определенные Бюджетным кодексом Российской Федерации.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Письменная форма муниципальной гарантии является обязательной.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Несоблюдение письменной формы муниципальной гарантии влечет ее недействительность (ничтожность).</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гарантии определяется условиями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Условия муниципальной гарантии не могут быть изменены гарантом без согласия бенефициара.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имеет право отозвать муниципальную гарантию только по основаниям, указанным в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Условия предоставления муниципальной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Обязательными условиями, учитываемыми при выдаче муниципальных гарантий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Винниковского сельсовета Курского района Курской области являются: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анализа финансового состояния принципала;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принципалом бюджетного и налогового законодательства;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у принципала, его поручителей просроченной задолженности по денежным обязательствам перед Администрацией Винниковского сельсовета Курского района Курской области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Винниковского сельсовета Курского района Курской области письменного заявления на предоставление муниципальной гарантии, в котором указываются: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заявителя, его юридический и фактический адреса;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обязательство, в обеспечение которого запрашивается гарантия, его сумма и срок;</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адрес бенефициара, которому будет предоставлена полученная муниципальная гарантия;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направления расходования средств, предоставленных по обязательствам, обеспеченным муниципальной гарантией.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 заявлению должны быть приложены следующие документы:</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устанавливающие полномочия лиц, подписывающих договор о предоставлении муниципальной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 (подлинники) или их копии, заверенные организацией;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технико-экономические обоснования, характеризующие окупаемость заимствований;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язык.</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Администрацией Винниковского сельсовета Курского района Курской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Администрацией Винниковского сельсовета Курского района Курской области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Заключительные положения</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D33709" w:rsidRDefault="00D33709" w:rsidP="00D33709">
      <w:pPr>
        <w:pStyle w:val="af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D838AC" w:rsidRPr="00D33709" w:rsidRDefault="00D838AC" w:rsidP="00D33709">
      <w:pPr>
        <w:rPr>
          <w:szCs w:val="28"/>
        </w:rPr>
      </w:pPr>
    </w:p>
    <w:sectPr w:rsidR="00D838AC" w:rsidRPr="00D33709"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6E" w:rsidRDefault="00FA316E" w:rsidP="00D838AC">
      <w:r>
        <w:separator/>
      </w:r>
    </w:p>
  </w:endnote>
  <w:endnote w:type="continuationSeparator" w:id="0">
    <w:p w:rsidR="00FA316E" w:rsidRDefault="00FA316E"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6E" w:rsidRDefault="00FA316E" w:rsidP="00D838AC">
      <w:r>
        <w:separator/>
      </w:r>
    </w:p>
  </w:footnote>
  <w:footnote w:type="continuationSeparator" w:id="0">
    <w:p w:rsidR="00FA316E" w:rsidRDefault="00FA316E"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C5772D" w:rsidRDefault="00573D02"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end"/>
        </w:r>
      </w:p>
    </w:sdtContent>
  </w:sdt>
  <w:p w:rsidR="00C5772D" w:rsidRDefault="00C577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C5772D" w:rsidRDefault="00573D02"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separate"/>
        </w:r>
        <w:r w:rsidR="00D33709">
          <w:rPr>
            <w:rStyle w:val="ad"/>
            <w:noProof/>
          </w:rPr>
          <w:t>3</w:t>
        </w:r>
        <w:r>
          <w:rPr>
            <w:rStyle w:val="ad"/>
          </w:rPr>
          <w:fldChar w:fldCharType="end"/>
        </w:r>
      </w:p>
    </w:sdtContent>
  </w:sdt>
  <w:p w:rsidR="00C5772D" w:rsidRDefault="00C577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6BD"/>
    <w:multiLevelType w:val="multilevel"/>
    <w:tmpl w:val="7408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75309"/>
    <w:multiLevelType w:val="multilevel"/>
    <w:tmpl w:val="71B0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1D493420"/>
    <w:multiLevelType w:val="multilevel"/>
    <w:tmpl w:val="DBDC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abstractNum w:abstractNumId="5">
    <w:nsid w:val="682F1261"/>
    <w:multiLevelType w:val="multilevel"/>
    <w:tmpl w:val="743C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5103C"/>
    <w:multiLevelType w:val="multilevel"/>
    <w:tmpl w:val="19B4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838AC"/>
    <w:rsid w:val="000013A7"/>
    <w:rsid w:val="0000645E"/>
    <w:rsid w:val="0002256F"/>
    <w:rsid w:val="00043506"/>
    <w:rsid w:val="00124441"/>
    <w:rsid w:val="0028292F"/>
    <w:rsid w:val="00310155"/>
    <w:rsid w:val="00385B49"/>
    <w:rsid w:val="003E4376"/>
    <w:rsid w:val="00501460"/>
    <w:rsid w:val="005644BF"/>
    <w:rsid w:val="00573D02"/>
    <w:rsid w:val="005C2899"/>
    <w:rsid w:val="0061381D"/>
    <w:rsid w:val="00664A06"/>
    <w:rsid w:val="006E4EB3"/>
    <w:rsid w:val="006F53EA"/>
    <w:rsid w:val="007572D9"/>
    <w:rsid w:val="007C68BB"/>
    <w:rsid w:val="0088136D"/>
    <w:rsid w:val="008C553B"/>
    <w:rsid w:val="008E60E2"/>
    <w:rsid w:val="00901852"/>
    <w:rsid w:val="00935631"/>
    <w:rsid w:val="0094615D"/>
    <w:rsid w:val="009D07EB"/>
    <w:rsid w:val="009E6650"/>
    <w:rsid w:val="00A537BC"/>
    <w:rsid w:val="00A719CE"/>
    <w:rsid w:val="00AC588F"/>
    <w:rsid w:val="00B2213E"/>
    <w:rsid w:val="00B42BDB"/>
    <w:rsid w:val="00BC69E4"/>
    <w:rsid w:val="00BF4918"/>
    <w:rsid w:val="00C33C3A"/>
    <w:rsid w:val="00C5772D"/>
    <w:rsid w:val="00C9603E"/>
    <w:rsid w:val="00CC2315"/>
    <w:rsid w:val="00D33709"/>
    <w:rsid w:val="00D838AC"/>
    <w:rsid w:val="00E47F3C"/>
    <w:rsid w:val="00EA5A03"/>
    <w:rsid w:val="00F3728A"/>
    <w:rsid w:val="00F74619"/>
    <w:rsid w:val="00F8769E"/>
    <w:rsid w:val="00FA11AF"/>
    <w:rsid w:val="00FA316E"/>
    <w:rsid w:val="00FA3861"/>
    <w:rsid w:val="00FE7701"/>
    <w:rsid w:val="00FE78C7"/>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5A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2">
    <w:name w:val="Основной шрифт абзаца1"/>
    <w:rsid w:val="00501460"/>
  </w:style>
  <w:style w:type="paragraph" w:customStyle="1" w:styleId="13">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A5A03"/>
    <w:rPr>
      <w:rFonts w:ascii="Times New Roman" w:eastAsia="Times New Roman" w:hAnsi="Times New Roman" w:cs="Times New Roman"/>
      <w:b/>
      <w:bCs/>
      <w:kern w:val="36"/>
      <w:sz w:val="48"/>
      <w:szCs w:val="48"/>
      <w:lang w:eastAsia="ru-RU"/>
    </w:rPr>
  </w:style>
  <w:style w:type="paragraph" w:styleId="af6">
    <w:name w:val="Normal (Web)"/>
    <w:basedOn w:val="a"/>
    <w:uiPriority w:val="99"/>
    <w:unhideWhenUsed/>
    <w:rsid w:val="00EA5A03"/>
    <w:pPr>
      <w:spacing w:before="100" w:beforeAutospacing="1" w:after="100" w:afterAutospacing="1"/>
    </w:pPr>
  </w:style>
  <w:style w:type="character" w:styleId="af7">
    <w:name w:val="Strong"/>
    <w:basedOn w:val="a0"/>
    <w:uiPriority w:val="22"/>
    <w:qFormat/>
    <w:rsid w:val="00EA5A03"/>
    <w:rPr>
      <w:b/>
      <w:bCs/>
    </w:rPr>
  </w:style>
</w:styles>
</file>

<file path=word/webSettings.xml><?xml version="1.0" encoding="utf-8"?>
<w:webSettings xmlns:r="http://schemas.openxmlformats.org/officeDocument/2006/relationships" xmlns:w="http://schemas.openxmlformats.org/wordprocessingml/2006/main">
  <w:divs>
    <w:div w:id="417025889">
      <w:bodyDiv w:val="1"/>
      <w:marLeft w:val="0"/>
      <w:marRight w:val="0"/>
      <w:marTop w:val="0"/>
      <w:marBottom w:val="0"/>
      <w:divBdr>
        <w:top w:val="none" w:sz="0" w:space="0" w:color="auto"/>
        <w:left w:val="none" w:sz="0" w:space="0" w:color="auto"/>
        <w:bottom w:val="none" w:sz="0" w:space="0" w:color="auto"/>
        <w:right w:val="none" w:sz="0" w:space="0" w:color="auto"/>
      </w:divBdr>
      <w:divsChild>
        <w:div w:id="2042971210">
          <w:marLeft w:val="0"/>
          <w:marRight w:val="0"/>
          <w:marTop w:val="0"/>
          <w:marBottom w:val="225"/>
          <w:divBdr>
            <w:top w:val="none" w:sz="0" w:space="0" w:color="auto"/>
            <w:left w:val="none" w:sz="0" w:space="0" w:color="auto"/>
            <w:bottom w:val="none" w:sz="0" w:space="0" w:color="auto"/>
            <w:right w:val="none" w:sz="0" w:space="0" w:color="auto"/>
          </w:divBdr>
        </w:div>
      </w:divsChild>
    </w:div>
    <w:div w:id="1827933892">
      <w:bodyDiv w:val="1"/>
      <w:marLeft w:val="0"/>
      <w:marRight w:val="0"/>
      <w:marTop w:val="0"/>
      <w:marBottom w:val="0"/>
      <w:divBdr>
        <w:top w:val="none" w:sz="0" w:space="0" w:color="auto"/>
        <w:left w:val="none" w:sz="0" w:space="0" w:color="auto"/>
        <w:bottom w:val="none" w:sz="0" w:space="0" w:color="auto"/>
        <w:right w:val="none" w:sz="0" w:space="0" w:color="auto"/>
      </w:divBdr>
      <w:divsChild>
        <w:div w:id="91339457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1297-E933-4E25-B677-99EF1CE4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8</cp:revision>
  <cp:lastPrinted>2021-12-20T13:04:00Z</cp:lastPrinted>
  <dcterms:created xsi:type="dcterms:W3CDTF">2021-12-16T12:32:00Z</dcterms:created>
  <dcterms:modified xsi:type="dcterms:W3CDTF">2024-08-07T04:20:00Z</dcterms:modified>
</cp:coreProperties>
</file>