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ПРОЕКТ</w:t>
      </w:r>
    </w:p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АДМИНИСТРАЦИЯ ВИННИКОВСКОГО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  <w:t>КУРСКОГО РАЙОНА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br/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ПОСТАНОВЛЕНИЕ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от          2024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года № 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Об утверждении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В соответствии со ст. ст. 11, 12 Земельного кодекса РФ, ч. 1, ч. 3 ст. 14 Федерального закона от 6 октября 2003 года № 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ПОСТАНОВЛЯЕТ: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 Утвердить Программу «Охрана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на 2024-2026 годы», согласно приложению 1.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3. </w:t>
      </w:r>
      <w:proofErr w:type="gram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Контроль за</w:t>
      </w:r>
      <w:proofErr w:type="gram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4. Постановление вступает в силу со дня его подписания и подлежит официальному опубликованию.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Глава </w:t>
      </w:r>
      <w:proofErr w:type="spellStart"/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  <w:t>Курского района                                                              А.Н. Воробьев</w:t>
      </w: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bCs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Приложение №1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к постановлению администрации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Курского района 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___2024 г. № ___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МУНИЦИПАЛЬНАЯ ПРОГРАММА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ПАСПОРТ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муниципальной программы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«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»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2"/>
        <w:gridCol w:w="6448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муниципальная программа «Охрана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сельсовет»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на 2024-2026 годы» (далее по тексту – Программа)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прав граждан на благоприятную окружающую среду;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обеспечение улучшения и восстановления земель, подвергшихся негативному (вредному) воздействию 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хозяйственной деятельности и природных процессов;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обеспечение организации рационального использования и охраны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сохранение и восстановление зеленых насаждений;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инвентаризация земель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2024-2026 годы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местного бюджета;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внебюджетные средства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восстановление нарушенных земель;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повышение экологической безопасности населения и качества его жизни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Система организации </w:t>
            </w: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контроля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контроль за</w:t>
            </w:r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ходом реализации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 в соответствии с ее полномочиями, установленными действующим законодательством</w:t>
            </w:r>
          </w:p>
        </w:tc>
      </w:tr>
    </w:tbl>
    <w:p w:rsid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</w:pP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lastRenderedPageBreak/>
        <w:t xml:space="preserve">1. Цели и задачи муниципальной программы «Охрана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 на 2024-2026 годы».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Винниковского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(далее – администрация поселения).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1.3. Целями охраны земель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 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 являются: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а) обеспечение прав граждан на благоприятную окружающую среду;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д</w:t>
      </w:r>
      <w:proofErr w:type="spellEnd"/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е) сохранение плодородия почв.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 xml:space="preserve"> района Курской области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lastRenderedPageBreak/>
        <w:t>2.1. Рациональная организация территории.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2.2. Восстановление и повышение плодородия почв, а также других полезных свойств земли.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2.5. Рекультивация нарушенных земель, повышение их плодородия.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3. Финансовое обеспечение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4. Оценка эффективности социально-экономических и экологических последствий от реализации программы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Реализация Программы приведет: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рациональному и эффективному использованию земель;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- к улучшению внешнего вида муниципального образования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сельсовет»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Курского</w:t>
      </w: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района Курской области;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экологической безопасности населения и качества его жизни;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color w:val="292D24"/>
          <w:sz w:val="28"/>
          <w:szCs w:val="28"/>
        </w:rPr>
        <w:t>- к повышению уровня благоустроенности поселения.</w:t>
      </w:r>
    </w:p>
    <w:p w:rsidR="009E60DE" w:rsidRPr="009E60DE" w:rsidRDefault="009E60DE" w:rsidP="009E60DE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9E60DE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</w:rPr>
        <w:t>5. Мероприятия по реализации Программы</w:t>
      </w:r>
    </w:p>
    <w:tbl>
      <w:tblPr>
        <w:tblW w:w="0" w:type="auto"/>
        <w:tblInd w:w="15" w:type="dxa"/>
        <w:shd w:val="clear" w:color="auto" w:fill="F8FAFB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2957"/>
        <w:gridCol w:w="2060"/>
        <w:gridCol w:w="1493"/>
        <w:gridCol w:w="2115"/>
      </w:tblGrid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№ </w:t>
            </w:r>
            <w:proofErr w:type="spellStart"/>
            <w:proofErr w:type="gram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Финансирование руб.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средства собственников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Ликвидация мест несанкционированных свалок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Винниковского</w:t>
            </w:r>
            <w:proofErr w:type="spellEnd"/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Курского</w:t>
            </w: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2024 г- 5000,00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2025 г- 5000,00</w:t>
            </w:r>
          </w:p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2026 г- 5000,00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Вывоз бытовых отходов от населения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АО САБ по уборке г. Курска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согласно установленным тарифам</w:t>
            </w:r>
          </w:p>
        </w:tc>
      </w:tr>
      <w:tr w:rsidR="009E60DE" w:rsidRPr="009E60DE" w:rsidTr="009E60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60DE" w:rsidRPr="009E60DE" w:rsidRDefault="009E60DE" w:rsidP="009E60DE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</w:pPr>
            <w:r w:rsidRPr="009E60DE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без финансирования</w:t>
            </w:r>
          </w:p>
        </w:tc>
      </w:tr>
    </w:tbl>
    <w:p w:rsidR="005D0DF0" w:rsidRDefault="005D0DF0"/>
    <w:sectPr w:rsidR="005D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0DE"/>
    <w:rsid w:val="005D0DF0"/>
    <w:rsid w:val="009E60DE"/>
    <w:rsid w:val="00DA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2024-06-04T11:47:00Z</dcterms:created>
  <dcterms:modified xsi:type="dcterms:W3CDTF">2024-06-04T12:07:00Z</dcterms:modified>
</cp:coreProperties>
</file>