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6D" w:rsidRDefault="00B81A6D" w:rsidP="00B81A6D">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24 октября 2018 г. №88 Об утверждении программы комплексного развития систем социальной инфраструктуры муниципального образования «Винниковский сельсовет» Курского района Курской области на 2018-2022 годы и на перспективу до 2027</w:t>
      </w:r>
    </w:p>
    <w:tbl>
      <w:tblPr>
        <w:tblW w:w="0" w:type="auto"/>
        <w:tblCellSpacing w:w="0" w:type="dxa"/>
        <w:tblCellMar>
          <w:left w:w="0" w:type="dxa"/>
          <w:right w:w="0" w:type="dxa"/>
        </w:tblCellMar>
        <w:tblLook w:val="04A0"/>
      </w:tblPr>
      <w:tblGrid>
        <w:gridCol w:w="4920"/>
      </w:tblGrid>
      <w:tr w:rsidR="00B81A6D" w:rsidTr="00B81A6D">
        <w:trPr>
          <w:tblCellSpacing w:w="0" w:type="dxa"/>
        </w:trPr>
        <w:tc>
          <w:tcPr>
            <w:tcW w:w="4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 </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АДМИНИСТРАЦИЯ ВИННИКОВСКОГО СЕЛЬСОВЕТА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КУРСКОГО РАЙОНА КУРСКОЙ ОБЛАСТИ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 О С Т А Н О В Л Е Н И 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от 24 октября 2018 г. №88</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Об утверждении  программы комплексного развития систем социальной инфраструктуры муниципального образования «Винниковский сельсовет»</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Курского района  Курской области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на 2018-2022 годы и на перспективу до 2027</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Руководствуясь Бюджетным кодексом Российской Федерации,    Администрация Винниковского сельсовета Курского района Курской области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прилагаемую  программу комплексного развития систем социальной инфраструктуры муниципального образования «Винниковский сельсовет» Курского района Курской области на 2018-2022 годы и на перспективу до 2027.</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вступает в силу со дня его подписания.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Винниковского сельсовета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И.П. Машошин</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Винниковского сельсовета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октября 2018 года № 88</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комплексного развития систем</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социальной инфраструктуры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«Винниковский сельсовет»</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2018-2022 годы и на перспективу до 2027</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ПОЯСНИТЕЛЬНАЯ ЗАПИСКА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г. Курск 2018 г.</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Содержание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Введение. 4</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1. Паспорт Программы.. 5</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2. Характеристика существующего состояния социальной инфраструктуры.. 8</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3. Перечень мероприятий (инвестиционных проектов) по проектированию, строительству, реконструкции объектов социальной инфраструктуры Винниковского сельсовета. 29</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4. Оценка объемов и источников финансирования мероприятий по проектированию, строительству, реконструкции объектов социальной инфраструктуры предлагаемого к реализации варианта развития социальной инфраструктуры.. 30</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5. Целевые индикаторы развития социальной инфраструктуры Винниковского сельсовета  31</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6. Оценка эффективности мероприятий (инвестиционных проектов) по проектированию, строительству, реконструкции объектов социальной инфраструктуры.. 31</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   34</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1"/>
        <w:shd w:val="clear" w:color="auto" w:fill="EEEEEE"/>
        <w:spacing w:before="0"/>
        <w:rPr>
          <w:rFonts w:ascii="Tahoma" w:hAnsi="Tahoma" w:cs="Tahoma"/>
          <w:color w:val="000000"/>
          <w:sz w:val="48"/>
          <w:szCs w:val="48"/>
        </w:rPr>
      </w:pPr>
      <w:r>
        <w:rPr>
          <w:rFonts w:ascii="Tahoma" w:hAnsi="Tahoma" w:cs="Tahoma"/>
          <w:color w:val="000000"/>
        </w:rPr>
        <w:lastRenderedPageBreak/>
        <w:t>Введение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Программы комплексного развития социальной инфраструктуры муниципального образования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социальной сфере.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Программы комплексного развития социальной инфраструктуры муниципального образования разрабатываются и утверждаются органами местного самоуправления муниципального образования на основании генеральных планов поселения и должны обеспечивать сбалансированное, перспективное развитие социальной инфраструктуры муниципального образования в соответствии с потребностями в строительстве, реконструкции объектов социальной инфраструктуры местного значения.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комплексного развития социальной инфраструктуры поселения (далее – Программа) содержит чёткое представление о стратегических целях, ресурсах, потенциале и об основных направлениях социальной инфраструктуры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социальной инфраструктуры поселения.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сферы услуг и т.д.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обеспечения условий успешного выполнения мероприятий 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развития социальной инфраструктуры поселения.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«Винниковский сельсовет» Курского района Курской области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межведомственной, внутримуниципальной, межмуниципальной и межрегиональной кооперации.</w:t>
      </w:r>
    </w:p>
    <w:p w:rsidR="00B81A6D" w:rsidRDefault="00B81A6D" w:rsidP="00B81A6D">
      <w:pPr>
        <w:pStyle w:val="1"/>
        <w:shd w:val="clear" w:color="auto" w:fill="EEEEEE"/>
        <w:spacing w:before="0"/>
        <w:rPr>
          <w:rFonts w:ascii="Tahoma" w:hAnsi="Tahoma" w:cs="Tahoma"/>
          <w:color w:val="000000"/>
          <w:sz w:val="48"/>
          <w:szCs w:val="48"/>
        </w:rPr>
      </w:pPr>
      <w:r>
        <w:rPr>
          <w:rFonts w:ascii="Tahoma" w:hAnsi="Tahoma" w:cs="Tahoma"/>
          <w:color w:val="000000"/>
        </w:rPr>
        <w:t>Раздел 1. Паспорт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6150"/>
      </w:tblGrid>
      <w:tr w:rsidR="00B81A6D" w:rsidTr="00B81A6D">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Наименование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Программа комплексного развития социальной инфраструктуры муниципального образования «Винниковский сельсовет» Курского района Курской области на период 2018 – 2022 годы и на перспективу до 2027 года (далее – Программа)</w:t>
            </w:r>
          </w:p>
        </w:tc>
      </w:tr>
      <w:tr w:rsidR="00B81A6D" w:rsidTr="00B81A6D">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Основание для разработки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rsidP="00B81A6D">
            <w:pPr>
              <w:numPr>
                <w:ilvl w:val="0"/>
                <w:numId w:val="38"/>
              </w:numPr>
              <w:spacing w:before="75" w:after="75" w:line="240" w:lineRule="auto"/>
              <w:ind w:left="0" w:firstLine="300"/>
            </w:pPr>
            <w:r>
              <w:t>Федеральный закон от 29 декабря 2014 г. № 456-ФЗ «О внесении изменений в Градостроительный кодекс Российской Федерации и отдельные законодательные акты Российской Федерации»</w:t>
            </w:r>
          </w:p>
          <w:p w:rsidR="00B81A6D" w:rsidRDefault="00B81A6D" w:rsidP="00B81A6D">
            <w:pPr>
              <w:numPr>
                <w:ilvl w:val="0"/>
                <w:numId w:val="38"/>
              </w:numPr>
              <w:spacing w:before="75" w:after="75" w:line="240" w:lineRule="auto"/>
              <w:ind w:left="0" w:firstLine="300"/>
            </w:pPr>
            <w:r>
              <w:t>Федеральный закон «Об общих принципах организации местного самоуправления в Российской Федерации» № 131-ФЗ от 06.10.2003 года;</w:t>
            </w:r>
          </w:p>
          <w:p w:rsidR="00B81A6D" w:rsidRDefault="00B81A6D" w:rsidP="00B81A6D">
            <w:pPr>
              <w:numPr>
                <w:ilvl w:val="0"/>
                <w:numId w:val="38"/>
              </w:numPr>
              <w:spacing w:before="75" w:after="75" w:line="240" w:lineRule="auto"/>
              <w:ind w:left="0" w:firstLine="300"/>
            </w:pPr>
            <w:r>
              <w:t>Градостроительный кодекс Российской Федерации;</w:t>
            </w:r>
          </w:p>
          <w:p w:rsidR="00B81A6D" w:rsidRDefault="00B81A6D" w:rsidP="00B81A6D">
            <w:pPr>
              <w:numPr>
                <w:ilvl w:val="0"/>
                <w:numId w:val="38"/>
              </w:numPr>
              <w:spacing w:before="75" w:after="75" w:line="240" w:lineRule="auto"/>
              <w:ind w:left="0" w:firstLine="300"/>
            </w:pPr>
            <w:r>
              <w:lastRenderedPageBreak/>
              <w:t>Постановление Правительства Российской Федерации от 1 октября 2015 г. № 1050 «Об утверждении требований к программам комплексного развития социальной инфраструктуры поселений, городских округов». Федеральный закон от 06.10.2003 № 131-ФЗ «Об общих принципах организации местного самоуправления в Российской Федерации»;</w:t>
            </w:r>
          </w:p>
          <w:p w:rsidR="00B81A6D" w:rsidRDefault="00B81A6D" w:rsidP="00B81A6D">
            <w:pPr>
              <w:numPr>
                <w:ilvl w:val="0"/>
                <w:numId w:val="38"/>
              </w:numPr>
              <w:spacing w:before="75" w:after="75" w:line="240" w:lineRule="auto"/>
              <w:ind w:left="0" w:firstLine="300"/>
            </w:pPr>
            <w:r>
              <w:t>Генеральный план муниципального образования «Винниковский сельсовет» Курского района Курской области;</w:t>
            </w:r>
          </w:p>
          <w:p w:rsidR="00B81A6D" w:rsidRDefault="00B81A6D" w:rsidP="00B81A6D">
            <w:pPr>
              <w:numPr>
                <w:ilvl w:val="1"/>
                <w:numId w:val="38"/>
              </w:numPr>
              <w:spacing w:before="75" w:after="75" w:line="240" w:lineRule="auto"/>
              <w:ind w:left="0" w:firstLine="600"/>
              <w:rPr>
                <w:sz w:val="17"/>
                <w:szCs w:val="17"/>
              </w:rPr>
            </w:pPr>
            <w:r>
              <w:rPr>
                <w:sz w:val="17"/>
                <w:szCs w:val="17"/>
              </w:rPr>
              <w:t>Муниципальный контракт на разработку программы комплексного развития систем социальной инфраструктуры муниципального образования «Винниковский сельсовет» Курского района Курской области на период 2018 – 2022 годы и на перспективу до 2027 года.</w:t>
            </w:r>
          </w:p>
        </w:tc>
      </w:tr>
      <w:tr w:rsidR="00B81A6D" w:rsidTr="00B81A6D">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lastRenderedPageBreak/>
              <w:t>Заказчик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Администрация Винниковского сельсовета Курского района Курской области, 305510,Курская область, Курский район,с.1-е Винниково, д.29</w:t>
            </w:r>
          </w:p>
        </w:tc>
      </w:tr>
      <w:tr w:rsidR="00B81A6D" w:rsidTr="00B81A6D">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Разработчик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Индивидуальный предприниматель Воробьёв А.А.; 305019 Курск, ул. Нижняя Раздельная, д. 41</w:t>
            </w:r>
          </w:p>
        </w:tc>
      </w:tr>
      <w:tr w:rsidR="00B81A6D" w:rsidTr="00B81A6D">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Основные цели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Обеспечение безопасности, качества и эффективности использования населением объектов социальной инфраструктуры поселения;</w:t>
            </w:r>
          </w:p>
          <w:p w:rsidR="00B81A6D" w:rsidRDefault="00B81A6D">
            <w:pPr>
              <w:pStyle w:val="a6"/>
              <w:spacing w:before="0" w:beforeAutospacing="0" w:after="0" w:afterAutospacing="0"/>
              <w:jc w:val="both"/>
              <w:rPr>
                <w:sz w:val="18"/>
                <w:szCs w:val="18"/>
              </w:rPr>
            </w:pPr>
            <w:r>
              <w:rPr>
                <w:sz w:val="18"/>
                <w:szCs w:val="18"/>
              </w:rPr>
              <w:t>- Обеспечение доступности объектов социальной инфраструктуры поселения для населения в соответствии с нормативами градостроительного проектирования;</w:t>
            </w:r>
          </w:p>
          <w:p w:rsidR="00B81A6D" w:rsidRDefault="00B81A6D">
            <w:pPr>
              <w:pStyle w:val="a6"/>
              <w:spacing w:before="0" w:beforeAutospacing="0" w:after="0" w:afterAutospacing="0"/>
              <w:jc w:val="both"/>
              <w:rPr>
                <w:sz w:val="18"/>
                <w:szCs w:val="18"/>
              </w:rPr>
            </w:pPr>
            <w:r>
              <w:rPr>
                <w:sz w:val="18"/>
                <w:szCs w:val="18"/>
              </w:rPr>
              <w:t>- Обеспечение сбалансированного развития систем социальной инфраструктуры поселения до 2027 года в соответствии с установленными потребностями в объектах социальной инфраструктуры;</w:t>
            </w:r>
          </w:p>
          <w:p w:rsidR="00B81A6D" w:rsidRDefault="00B81A6D">
            <w:pPr>
              <w:pStyle w:val="a6"/>
              <w:spacing w:before="0" w:beforeAutospacing="0" w:after="0" w:afterAutospacing="0"/>
              <w:jc w:val="both"/>
              <w:rPr>
                <w:sz w:val="18"/>
                <w:szCs w:val="18"/>
              </w:rPr>
            </w:pPr>
            <w:r>
              <w:rPr>
                <w:sz w:val="18"/>
                <w:szCs w:val="18"/>
              </w:rPr>
              <w:t>- Достижение расчетного уровня обеспеченности населения поселения услугами объектов социальной инфраструктуры в соответствии с нормативами градостроительного проектирования;</w:t>
            </w:r>
          </w:p>
          <w:p w:rsidR="00B81A6D" w:rsidRDefault="00B81A6D">
            <w:pPr>
              <w:pStyle w:val="a6"/>
              <w:spacing w:before="0" w:beforeAutospacing="0" w:after="0" w:afterAutospacing="0"/>
              <w:jc w:val="both"/>
              <w:rPr>
                <w:sz w:val="18"/>
                <w:szCs w:val="18"/>
              </w:rPr>
            </w:pPr>
            <w:r>
              <w:rPr>
                <w:sz w:val="18"/>
                <w:szCs w:val="18"/>
              </w:rPr>
              <w:t>- Обеспечение эффективности функционирования действующей социальной инфраструктуры сельсовета;</w:t>
            </w:r>
          </w:p>
          <w:p w:rsidR="00B81A6D" w:rsidRDefault="00B81A6D">
            <w:pPr>
              <w:pStyle w:val="a6"/>
              <w:spacing w:before="0" w:beforeAutospacing="0" w:after="0" w:afterAutospacing="0"/>
              <w:jc w:val="both"/>
              <w:rPr>
                <w:sz w:val="18"/>
                <w:szCs w:val="18"/>
              </w:rPr>
            </w:pPr>
            <w:r>
              <w:rPr>
                <w:sz w:val="18"/>
                <w:szCs w:val="18"/>
              </w:rPr>
              <w:t>- Разработка единого комплекса мероприятий, направленных на обеспечение оптимальных решений системных проблем в области функционирования и развития социальной инфраструктуры муниципального образования «Винниковский сельсовет» Курского района Курской области.</w:t>
            </w:r>
          </w:p>
        </w:tc>
      </w:tr>
      <w:tr w:rsidR="00B81A6D" w:rsidTr="00B81A6D">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Задачи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 Анализ социально-экономического развития поселения, наличия и уровня обеспеченности населения сельсовета услугами объектов социальной инфраструктуры;</w:t>
            </w:r>
          </w:p>
          <w:p w:rsidR="00B81A6D" w:rsidRDefault="00B81A6D">
            <w:pPr>
              <w:pStyle w:val="a6"/>
              <w:spacing w:before="0" w:beforeAutospacing="0" w:after="0" w:afterAutospacing="0"/>
              <w:jc w:val="both"/>
              <w:rPr>
                <w:sz w:val="18"/>
                <w:szCs w:val="18"/>
              </w:rPr>
            </w:pPr>
            <w:r>
              <w:rPr>
                <w:sz w:val="18"/>
                <w:szCs w:val="18"/>
              </w:rPr>
              <w:t>- Прогноз потребностей населения поселения в объектах социальной инфраструктуры до 2027 года;</w:t>
            </w:r>
          </w:p>
          <w:p w:rsidR="00B81A6D" w:rsidRDefault="00B81A6D">
            <w:pPr>
              <w:pStyle w:val="a6"/>
              <w:spacing w:before="0" w:beforeAutospacing="0" w:after="0" w:afterAutospacing="0"/>
              <w:jc w:val="both"/>
              <w:rPr>
                <w:sz w:val="18"/>
                <w:szCs w:val="18"/>
              </w:rPr>
            </w:pPr>
            <w:r>
              <w:rPr>
                <w:sz w:val="18"/>
                <w:szCs w:val="18"/>
              </w:rPr>
              <w:t>- Формирование перечня мероприятий (инвестиционных проектов) по проектированию, строительству, реконструкции объектов социальной инфраструктуры сельсовета;</w:t>
            </w:r>
          </w:p>
          <w:p w:rsidR="00B81A6D" w:rsidRDefault="00B81A6D">
            <w:pPr>
              <w:pStyle w:val="a6"/>
              <w:spacing w:before="0" w:beforeAutospacing="0" w:after="0" w:afterAutospacing="0"/>
              <w:jc w:val="both"/>
              <w:rPr>
                <w:sz w:val="18"/>
                <w:szCs w:val="18"/>
              </w:rPr>
            </w:pPr>
            <w:r>
              <w:rPr>
                <w:sz w:val="18"/>
                <w:szCs w:val="18"/>
              </w:rPr>
              <w:t>- Оценка объемов и источников финансирования мероприятий по проектированию, строительству, реконструкции объектов социальной инфраструктуры поселения;</w:t>
            </w:r>
          </w:p>
          <w:p w:rsidR="00B81A6D" w:rsidRDefault="00B81A6D">
            <w:pPr>
              <w:pStyle w:val="a6"/>
              <w:spacing w:before="0" w:beforeAutospacing="0" w:after="0" w:afterAutospacing="0"/>
              <w:jc w:val="both"/>
              <w:rPr>
                <w:sz w:val="18"/>
                <w:szCs w:val="18"/>
              </w:rPr>
            </w:pPr>
            <w:r>
              <w:rPr>
                <w:sz w:val="18"/>
                <w:szCs w:val="18"/>
              </w:rPr>
              <w:t>- Оценка эффективности реализации мероприятий и соответствия нормативам градостроительного проектирования сельсовета;</w:t>
            </w:r>
          </w:p>
          <w:p w:rsidR="00B81A6D" w:rsidRDefault="00B81A6D">
            <w:pPr>
              <w:pStyle w:val="a6"/>
              <w:spacing w:before="0" w:beforeAutospacing="0" w:after="0" w:afterAutospacing="0"/>
              <w:jc w:val="both"/>
              <w:rPr>
                <w:sz w:val="18"/>
                <w:szCs w:val="18"/>
              </w:rPr>
            </w:pPr>
            <w:r>
              <w:rPr>
                <w:sz w:val="18"/>
                <w:szCs w:val="18"/>
              </w:rPr>
              <w:t>- Предложения по совершенствованию нормативно-правового и информационного обеспечения развития социальной инфраструктуры поселения;</w:t>
            </w:r>
          </w:p>
          <w:p w:rsidR="00B81A6D" w:rsidRDefault="00B81A6D">
            <w:pPr>
              <w:pStyle w:val="a6"/>
              <w:spacing w:before="0" w:beforeAutospacing="0" w:after="0" w:afterAutospacing="0"/>
              <w:jc w:val="both"/>
              <w:rPr>
                <w:sz w:val="18"/>
                <w:szCs w:val="18"/>
              </w:rPr>
            </w:pPr>
            <w:r>
              <w:rPr>
                <w:sz w:val="18"/>
                <w:szCs w:val="18"/>
              </w:rPr>
              <w:t>- Предложения по повышению доступности среды для маломобильных групп населения сельсовета.</w:t>
            </w:r>
          </w:p>
        </w:tc>
      </w:tr>
      <w:tr w:rsidR="00B81A6D" w:rsidTr="00B81A6D">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Целевые показатели (индикаторы) развития социальной инфраструктуры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 Повышение безопасности, качества и эффективности использования населением объектов социальной инфраструктуры;</w:t>
            </w:r>
          </w:p>
          <w:p w:rsidR="00B81A6D" w:rsidRDefault="00B81A6D">
            <w:pPr>
              <w:pStyle w:val="a6"/>
              <w:spacing w:before="0" w:beforeAutospacing="0" w:after="0" w:afterAutospacing="0"/>
              <w:jc w:val="both"/>
              <w:rPr>
                <w:sz w:val="18"/>
                <w:szCs w:val="18"/>
              </w:rPr>
            </w:pPr>
            <w:r>
              <w:rPr>
                <w:sz w:val="18"/>
                <w:szCs w:val="18"/>
              </w:rPr>
              <w:t>- Обеспечение доступности объектов социальной инфраструктуры;</w:t>
            </w:r>
          </w:p>
          <w:p w:rsidR="00B81A6D" w:rsidRDefault="00B81A6D">
            <w:pPr>
              <w:pStyle w:val="a6"/>
              <w:spacing w:before="0" w:beforeAutospacing="0" w:after="0" w:afterAutospacing="0"/>
              <w:jc w:val="both"/>
              <w:rPr>
                <w:sz w:val="18"/>
                <w:szCs w:val="18"/>
              </w:rPr>
            </w:pPr>
            <w:r>
              <w:rPr>
                <w:sz w:val="18"/>
                <w:szCs w:val="18"/>
              </w:rPr>
              <w:t>- Сбалансированное, перспективное развитие социальной инфраструктуры;</w:t>
            </w:r>
          </w:p>
          <w:p w:rsidR="00B81A6D" w:rsidRDefault="00B81A6D">
            <w:pPr>
              <w:pStyle w:val="a6"/>
              <w:spacing w:before="0" w:beforeAutospacing="0" w:after="0" w:afterAutospacing="0"/>
              <w:jc w:val="both"/>
              <w:rPr>
                <w:sz w:val="18"/>
                <w:szCs w:val="18"/>
              </w:rPr>
            </w:pPr>
            <w:r>
              <w:rPr>
                <w:sz w:val="18"/>
                <w:szCs w:val="18"/>
              </w:rPr>
              <w:t>- Повышение расчетного уровня обеспеченности населения услугами;</w:t>
            </w:r>
          </w:p>
          <w:p w:rsidR="00B81A6D" w:rsidRDefault="00B81A6D">
            <w:pPr>
              <w:pStyle w:val="a6"/>
              <w:spacing w:before="0" w:beforeAutospacing="0" w:after="0" w:afterAutospacing="0"/>
              <w:jc w:val="both"/>
              <w:rPr>
                <w:sz w:val="18"/>
                <w:szCs w:val="18"/>
              </w:rPr>
            </w:pPr>
            <w:r>
              <w:rPr>
                <w:sz w:val="18"/>
                <w:szCs w:val="18"/>
              </w:rPr>
              <w:t>- Повышение эффективности функционирования действующей социальной инфраструктуры.</w:t>
            </w:r>
          </w:p>
        </w:tc>
      </w:tr>
      <w:tr w:rsidR="00B81A6D" w:rsidTr="00B81A6D">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Сроки и этапы реализации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Период реализации Программы 2018 - 2027 годы.</w:t>
            </w:r>
          </w:p>
          <w:p w:rsidR="00B81A6D" w:rsidRDefault="00B81A6D">
            <w:pPr>
              <w:pStyle w:val="a6"/>
              <w:spacing w:before="0" w:beforeAutospacing="0" w:after="0" w:afterAutospacing="0"/>
              <w:jc w:val="both"/>
              <w:rPr>
                <w:sz w:val="18"/>
                <w:szCs w:val="18"/>
              </w:rPr>
            </w:pPr>
            <w:r>
              <w:rPr>
                <w:sz w:val="18"/>
                <w:szCs w:val="18"/>
              </w:rPr>
              <w:t>Этапы осуществления Программы:</w:t>
            </w:r>
          </w:p>
          <w:p w:rsidR="00B81A6D" w:rsidRDefault="00B81A6D">
            <w:pPr>
              <w:pStyle w:val="a6"/>
              <w:spacing w:before="0" w:beforeAutospacing="0" w:after="0" w:afterAutospacing="0"/>
              <w:jc w:val="both"/>
              <w:rPr>
                <w:sz w:val="18"/>
                <w:szCs w:val="18"/>
              </w:rPr>
            </w:pPr>
            <w:r>
              <w:rPr>
                <w:sz w:val="18"/>
                <w:szCs w:val="18"/>
              </w:rPr>
              <w:t> 1-й этап: 2018-2022 годы;</w:t>
            </w:r>
          </w:p>
          <w:p w:rsidR="00B81A6D" w:rsidRDefault="00B81A6D">
            <w:pPr>
              <w:pStyle w:val="a6"/>
              <w:spacing w:before="0" w:beforeAutospacing="0" w:after="0" w:afterAutospacing="0"/>
              <w:jc w:val="both"/>
              <w:rPr>
                <w:sz w:val="18"/>
                <w:szCs w:val="18"/>
              </w:rPr>
            </w:pPr>
            <w:r>
              <w:rPr>
                <w:sz w:val="18"/>
                <w:szCs w:val="18"/>
              </w:rPr>
              <w:lastRenderedPageBreak/>
              <w:t> 2-й этап: 2023-2027 годы.</w:t>
            </w:r>
          </w:p>
        </w:tc>
      </w:tr>
      <w:tr w:rsidR="00B81A6D" w:rsidTr="00B81A6D">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 Разработка проектов планировки территории и межевание земельных участков под строительство объектов социальной инфраструктуры</w:t>
            </w:r>
          </w:p>
          <w:p w:rsidR="00B81A6D" w:rsidRDefault="00B81A6D">
            <w:pPr>
              <w:pStyle w:val="a6"/>
              <w:spacing w:before="0" w:beforeAutospacing="0" w:after="0" w:afterAutospacing="0"/>
              <w:jc w:val="both"/>
              <w:rPr>
                <w:sz w:val="18"/>
                <w:szCs w:val="18"/>
              </w:rPr>
            </w:pPr>
            <w:r>
              <w:rPr>
                <w:sz w:val="18"/>
                <w:szCs w:val="18"/>
              </w:rPr>
              <w:t>- Разработка проектно-сметной документации по реконструкции объектов социальной сферы,</w:t>
            </w:r>
          </w:p>
          <w:p w:rsidR="00B81A6D" w:rsidRDefault="00B81A6D">
            <w:pPr>
              <w:pStyle w:val="a6"/>
              <w:spacing w:before="0" w:beforeAutospacing="0" w:after="0" w:afterAutospacing="0"/>
              <w:jc w:val="both"/>
              <w:rPr>
                <w:sz w:val="18"/>
                <w:szCs w:val="18"/>
              </w:rPr>
            </w:pPr>
            <w:r>
              <w:rPr>
                <w:sz w:val="18"/>
                <w:szCs w:val="18"/>
              </w:rPr>
              <w:t>- Реконструкция объектов социальной инфраструктуры</w:t>
            </w:r>
          </w:p>
          <w:p w:rsidR="00B81A6D" w:rsidRDefault="00B81A6D">
            <w:pPr>
              <w:pStyle w:val="a6"/>
              <w:spacing w:before="0" w:beforeAutospacing="0" w:after="0" w:afterAutospacing="0"/>
              <w:jc w:val="both"/>
              <w:rPr>
                <w:sz w:val="18"/>
                <w:szCs w:val="18"/>
              </w:rPr>
            </w:pPr>
            <w:r>
              <w:rPr>
                <w:sz w:val="18"/>
                <w:szCs w:val="18"/>
              </w:rPr>
              <w:t>- Строительство социального жилья, индивидуальное жилищное строительство.</w:t>
            </w:r>
          </w:p>
        </w:tc>
      </w:tr>
      <w:tr w:rsidR="00B81A6D" w:rsidTr="00B81A6D">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Объемы и источники финансирования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Общий объем финансовых ресурсов, необходимых для реализации Программы комплексного развития социальной инфраструктуры на территории Винниковского сельсовета Курского района за счет всех источников финансирования составит 960 тыс. руб., в том числе:</w:t>
            </w:r>
          </w:p>
          <w:p w:rsidR="00B81A6D" w:rsidRDefault="00B81A6D">
            <w:pPr>
              <w:pStyle w:val="a6"/>
              <w:spacing w:before="0" w:beforeAutospacing="0" w:after="0" w:afterAutospacing="0"/>
              <w:jc w:val="both"/>
              <w:rPr>
                <w:sz w:val="18"/>
                <w:szCs w:val="18"/>
              </w:rPr>
            </w:pPr>
            <w:r>
              <w:rPr>
                <w:rStyle w:val="a7"/>
                <w:sz w:val="18"/>
                <w:szCs w:val="18"/>
              </w:rPr>
              <w:t>1-й этап Программы – 0 тыс. руб.</w:t>
            </w:r>
          </w:p>
          <w:p w:rsidR="00B81A6D" w:rsidRDefault="00B81A6D" w:rsidP="00B81A6D">
            <w:pPr>
              <w:numPr>
                <w:ilvl w:val="0"/>
                <w:numId w:val="39"/>
              </w:numPr>
              <w:spacing w:before="75" w:after="75" w:line="240" w:lineRule="auto"/>
              <w:ind w:left="0" w:firstLine="300"/>
              <w:rPr>
                <w:sz w:val="24"/>
                <w:szCs w:val="24"/>
              </w:rPr>
            </w:pPr>
            <w:r>
              <w:t>2018 год – 0 тыс. руб.</w:t>
            </w:r>
          </w:p>
          <w:p w:rsidR="00B81A6D" w:rsidRDefault="00B81A6D" w:rsidP="00B81A6D">
            <w:pPr>
              <w:numPr>
                <w:ilvl w:val="0"/>
                <w:numId w:val="39"/>
              </w:numPr>
              <w:spacing w:before="75" w:after="75" w:line="240" w:lineRule="auto"/>
              <w:ind w:left="0" w:firstLine="300"/>
            </w:pPr>
            <w:r>
              <w:t>2019 год – 0 тыс. руб.</w:t>
            </w:r>
          </w:p>
          <w:p w:rsidR="00B81A6D" w:rsidRDefault="00B81A6D" w:rsidP="00B81A6D">
            <w:pPr>
              <w:numPr>
                <w:ilvl w:val="0"/>
                <w:numId w:val="39"/>
              </w:numPr>
              <w:spacing w:before="75" w:after="75" w:line="240" w:lineRule="auto"/>
              <w:ind w:left="0" w:firstLine="300"/>
            </w:pPr>
            <w:r>
              <w:t>2020 год – 0 тыс. руб.</w:t>
            </w:r>
          </w:p>
          <w:p w:rsidR="00B81A6D" w:rsidRDefault="00B81A6D" w:rsidP="00B81A6D">
            <w:pPr>
              <w:numPr>
                <w:ilvl w:val="0"/>
                <w:numId w:val="39"/>
              </w:numPr>
              <w:spacing w:before="75" w:after="75" w:line="240" w:lineRule="auto"/>
              <w:ind w:left="0" w:firstLine="300"/>
            </w:pPr>
            <w:r>
              <w:t>2021 год – 0 тыс. руб.</w:t>
            </w:r>
          </w:p>
          <w:p w:rsidR="00B81A6D" w:rsidRDefault="00B81A6D" w:rsidP="00B81A6D">
            <w:pPr>
              <w:numPr>
                <w:ilvl w:val="0"/>
                <w:numId w:val="39"/>
              </w:numPr>
              <w:spacing w:before="75" w:after="75" w:line="240" w:lineRule="auto"/>
              <w:ind w:left="0" w:firstLine="300"/>
            </w:pPr>
            <w:r>
              <w:t>2022 год – 0 тыс. руб.</w:t>
            </w:r>
          </w:p>
          <w:p w:rsidR="00B81A6D" w:rsidRDefault="00B81A6D">
            <w:pPr>
              <w:pStyle w:val="a6"/>
              <w:spacing w:before="0" w:beforeAutospacing="0" w:after="0" w:afterAutospacing="0"/>
              <w:jc w:val="both"/>
              <w:rPr>
                <w:sz w:val="18"/>
                <w:szCs w:val="18"/>
              </w:rPr>
            </w:pPr>
            <w:r>
              <w:rPr>
                <w:rStyle w:val="a7"/>
                <w:sz w:val="18"/>
                <w:szCs w:val="18"/>
              </w:rPr>
              <w:t>2-й этап </w:t>
            </w:r>
            <w:r>
              <w:rPr>
                <w:sz w:val="18"/>
                <w:szCs w:val="18"/>
              </w:rPr>
              <w:t>Программы – 960 тыс. руб.</w:t>
            </w:r>
          </w:p>
          <w:p w:rsidR="00B81A6D" w:rsidRDefault="00B81A6D">
            <w:pPr>
              <w:pStyle w:val="a6"/>
              <w:spacing w:before="0" w:beforeAutospacing="0" w:after="0" w:afterAutospacing="0"/>
              <w:jc w:val="both"/>
              <w:rPr>
                <w:sz w:val="18"/>
                <w:szCs w:val="18"/>
              </w:rPr>
            </w:pPr>
            <w:r>
              <w:rPr>
                <w:rStyle w:val="a7"/>
                <w:sz w:val="18"/>
                <w:szCs w:val="18"/>
              </w:rPr>
              <w:t>Реализация Программных мероприятий</w:t>
            </w:r>
            <w:r>
              <w:rPr>
                <w:sz w:val="18"/>
                <w:szCs w:val="18"/>
              </w:rPr>
              <w:t> предлагается за счет:</w:t>
            </w:r>
          </w:p>
          <w:p w:rsidR="00B81A6D" w:rsidRDefault="00B81A6D" w:rsidP="00B81A6D">
            <w:pPr>
              <w:numPr>
                <w:ilvl w:val="0"/>
                <w:numId w:val="40"/>
              </w:numPr>
              <w:spacing w:before="75" w:after="75" w:line="240" w:lineRule="auto"/>
              <w:ind w:left="0" w:firstLine="300"/>
              <w:rPr>
                <w:sz w:val="24"/>
                <w:szCs w:val="24"/>
              </w:rPr>
            </w:pPr>
            <w:r>
              <w:t>бюджетные источники, всего, 960 тыс. руб., в том числе:</w:t>
            </w:r>
          </w:p>
          <w:p w:rsidR="00B81A6D" w:rsidRDefault="00B81A6D">
            <w:pPr>
              <w:pStyle w:val="a6"/>
              <w:spacing w:before="0" w:beforeAutospacing="0" w:after="0" w:afterAutospacing="0"/>
              <w:jc w:val="both"/>
              <w:rPr>
                <w:sz w:val="18"/>
                <w:szCs w:val="18"/>
              </w:rPr>
            </w:pPr>
            <w:r>
              <w:rPr>
                <w:sz w:val="18"/>
                <w:szCs w:val="18"/>
              </w:rPr>
              <w:t>- средства федерального бюджета – 660 тыс. руб.</w:t>
            </w:r>
          </w:p>
          <w:p w:rsidR="00B81A6D" w:rsidRDefault="00B81A6D">
            <w:pPr>
              <w:pStyle w:val="a6"/>
              <w:spacing w:before="0" w:beforeAutospacing="0" w:after="0" w:afterAutospacing="0"/>
              <w:jc w:val="both"/>
              <w:rPr>
                <w:sz w:val="18"/>
                <w:szCs w:val="18"/>
              </w:rPr>
            </w:pPr>
            <w:r>
              <w:rPr>
                <w:sz w:val="18"/>
                <w:szCs w:val="18"/>
              </w:rPr>
              <w:t>- средства областного бюджета – 300 тыс. руб.</w:t>
            </w:r>
          </w:p>
          <w:p w:rsidR="00B81A6D" w:rsidRDefault="00B81A6D">
            <w:pPr>
              <w:pStyle w:val="a6"/>
              <w:spacing w:before="0" w:beforeAutospacing="0" w:after="0" w:afterAutospacing="0"/>
              <w:jc w:val="both"/>
              <w:rPr>
                <w:sz w:val="18"/>
                <w:szCs w:val="18"/>
              </w:rPr>
            </w:pPr>
            <w:r>
              <w:rPr>
                <w:sz w:val="18"/>
                <w:szCs w:val="18"/>
              </w:rPr>
              <w:t>- средства местного бюджета – 0 тыс. руб.</w:t>
            </w:r>
          </w:p>
          <w:p w:rsidR="00B81A6D" w:rsidRDefault="00B81A6D">
            <w:pPr>
              <w:pStyle w:val="a6"/>
              <w:spacing w:before="0" w:beforeAutospacing="0" w:after="0" w:afterAutospacing="0"/>
              <w:jc w:val="both"/>
              <w:rPr>
                <w:sz w:val="18"/>
                <w:szCs w:val="18"/>
              </w:rPr>
            </w:pPr>
            <w:r>
              <w:rPr>
                <w:sz w:val="18"/>
                <w:szCs w:val="18"/>
              </w:rPr>
              <w:t>Объемы финансирования Программы за счет средств федерального, областного и местного бюджетов ежегодно уточняются исходя из их возможностей на соответствующий финансовый год.</w:t>
            </w:r>
          </w:p>
        </w:tc>
      </w:tr>
      <w:tr w:rsidR="00B81A6D" w:rsidTr="00B81A6D">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Ожидаемые результаты реализации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Развитие социальной инфраструктуры, образования, здравоохранения, культуры, физкультуры и массового спорта.</w:t>
            </w:r>
          </w:p>
        </w:tc>
      </w:tr>
    </w:tbl>
    <w:p w:rsidR="00B81A6D" w:rsidRDefault="00B81A6D" w:rsidP="00B81A6D">
      <w:pPr>
        <w:pStyle w:val="1"/>
        <w:shd w:val="clear" w:color="auto" w:fill="EEEEEE"/>
        <w:spacing w:before="0"/>
        <w:rPr>
          <w:rFonts w:ascii="Tahoma" w:hAnsi="Tahoma" w:cs="Tahoma"/>
          <w:color w:val="000000"/>
          <w:sz w:val="48"/>
          <w:szCs w:val="48"/>
        </w:rPr>
      </w:pPr>
      <w:r>
        <w:rPr>
          <w:rFonts w:ascii="Tahoma" w:hAnsi="Tahoma" w:cs="Tahoma"/>
          <w:color w:val="000000"/>
        </w:rPr>
        <w:t> </w:t>
      </w:r>
    </w:p>
    <w:p w:rsidR="00B81A6D" w:rsidRDefault="00B81A6D" w:rsidP="00B81A6D">
      <w:pPr>
        <w:pStyle w:val="1"/>
        <w:shd w:val="clear" w:color="auto" w:fill="EEEEEE"/>
        <w:spacing w:before="0"/>
        <w:rPr>
          <w:rFonts w:ascii="Tahoma" w:hAnsi="Tahoma" w:cs="Tahoma"/>
          <w:color w:val="000000"/>
        </w:rPr>
      </w:pPr>
      <w:r>
        <w:rPr>
          <w:rFonts w:ascii="Tahoma" w:hAnsi="Tahoma" w:cs="Tahoma"/>
          <w:color w:val="000000"/>
        </w:rPr>
        <w:t>Раздел 2. Характеристика существующего состояния социальной инфраструктуры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 Анализ положения муниципального образования в структуре пространственной организации субъекта Российской Федерации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образование - Винниковский сельсовет расположен в центральной части Курского района Курской области. Расстояние от с. 1-е Винниково до районного центра (г. Курск) - 25 км.</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 Винниковского сельсовета составляет 60 кв. километров.</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Численность населения на 01.01.2018 г. составила 1340 человек.</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территории Винниковского сельсовета Курского района входят девять населенных пунктов: с.1-е Винниково, с.2-е Винниково, с. Винниково – Николаевка, д. Водяное, д. Каменево, п. Липовец, п. Малиновый, с. Отрешково, д. Постоялые Дворы.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Административным центром Винниковского сельсовета Курского района является с. 1-е Винниково. Ближайшая железнодорожная станция находится на территории сельсовета (станция Отрешково) в с. Отрешково.</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Сведения о населении муниципального образования (по населенным пунктам) на 2018 г.</w:t>
      </w:r>
    </w:p>
    <w:tbl>
      <w:tblPr>
        <w:tblW w:w="13258" w:type="dxa"/>
        <w:tblCellSpacing w:w="0" w:type="dxa"/>
        <w:tblCellMar>
          <w:left w:w="0" w:type="dxa"/>
          <w:right w:w="0" w:type="dxa"/>
        </w:tblCellMar>
        <w:tblLook w:val="04A0"/>
      </w:tblPr>
      <w:tblGrid>
        <w:gridCol w:w="820"/>
        <w:gridCol w:w="3965"/>
        <w:gridCol w:w="1915"/>
        <w:gridCol w:w="2869"/>
        <w:gridCol w:w="1366"/>
        <w:gridCol w:w="2323"/>
      </w:tblGrid>
      <w:tr w:rsidR="00B81A6D" w:rsidTr="00B81A6D">
        <w:trPr>
          <w:tblCellSpacing w:w="0" w:type="dxa"/>
        </w:trPr>
        <w:tc>
          <w:tcPr>
            <w:tcW w:w="3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w:t>
            </w:r>
          </w:p>
          <w:p w:rsidR="00B81A6D" w:rsidRDefault="00B81A6D">
            <w:pPr>
              <w:pStyle w:val="a6"/>
              <w:spacing w:before="0" w:beforeAutospacing="0" w:after="0" w:afterAutospacing="0"/>
              <w:jc w:val="both"/>
              <w:rPr>
                <w:sz w:val="18"/>
                <w:szCs w:val="18"/>
              </w:rPr>
            </w:pPr>
            <w:r>
              <w:rPr>
                <w:rStyle w:val="a7"/>
                <w:sz w:val="18"/>
                <w:szCs w:val="18"/>
              </w:rPr>
              <w:t>п/п</w:t>
            </w:r>
          </w:p>
        </w:tc>
        <w:tc>
          <w:tcPr>
            <w:tcW w:w="14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Наименование населенного пункта</w:t>
            </w:r>
          </w:p>
        </w:tc>
        <w:tc>
          <w:tcPr>
            <w:tcW w:w="1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Удаленность (км)</w:t>
            </w:r>
          </w:p>
        </w:tc>
        <w:tc>
          <w:tcPr>
            <w:tcW w:w="5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Число</w:t>
            </w:r>
          </w:p>
          <w:p w:rsidR="00B81A6D" w:rsidRDefault="00B81A6D">
            <w:pPr>
              <w:pStyle w:val="a6"/>
              <w:spacing w:before="0" w:beforeAutospacing="0" w:after="0" w:afterAutospacing="0"/>
              <w:jc w:val="both"/>
              <w:rPr>
                <w:sz w:val="18"/>
                <w:szCs w:val="18"/>
              </w:rPr>
            </w:pPr>
            <w:r>
              <w:rPr>
                <w:rStyle w:val="a7"/>
                <w:sz w:val="18"/>
                <w:szCs w:val="18"/>
              </w:rPr>
              <w:t>дворов</w:t>
            </w:r>
          </w:p>
        </w:tc>
        <w:tc>
          <w:tcPr>
            <w:tcW w:w="8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Общая</w:t>
            </w:r>
          </w:p>
          <w:p w:rsidR="00B81A6D" w:rsidRDefault="00B81A6D">
            <w:pPr>
              <w:pStyle w:val="a6"/>
              <w:spacing w:before="0" w:beforeAutospacing="0" w:after="0" w:afterAutospacing="0"/>
              <w:jc w:val="both"/>
              <w:rPr>
                <w:sz w:val="18"/>
                <w:szCs w:val="18"/>
              </w:rPr>
            </w:pPr>
            <w:r>
              <w:rPr>
                <w:rStyle w:val="a7"/>
                <w:sz w:val="18"/>
                <w:szCs w:val="18"/>
              </w:rPr>
              <w:t>численность, чел.</w:t>
            </w:r>
          </w:p>
        </w:tc>
      </w:tr>
      <w:tr w:rsidR="00B81A6D" w:rsidTr="00B81A6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rStyle w:val="a7"/>
                <w:sz w:val="18"/>
                <w:szCs w:val="18"/>
              </w:rPr>
              <w:t>от районного центра</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от центра МО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r>
      <w:tr w:rsidR="00B81A6D" w:rsidTr="00B81A6D">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rsidP="00B81A6D">
            <w:pPr>
              <w:numPr>
                <w:ilvl w:val="0"/>
                <w:numId w:val="41"/>
              </w:numPr>
              <w:spacing w:after="0" w:line="240" w:lineRule="auto"/>
              <w:ind w:left="0"/>
              <w:rPr>
                <w:sz w:val="24"/>
                <w:szCs w:val="24"/>
              </w:rPr>
            </w:pPr>
            <w:r>
              <w:t> </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с.1-е Винниково</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25</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Центр</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88</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238</w:t>
            </w:r>
          </w:p>
        </w:tc>
      </w:tr>
      <w:tr w:rsidR="00B81A6D" w:rsidTr="00B81A6D">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rsidP="00B81A6D">
            <w:pPr>
              <w:numPr>
                <w:ilvl w:val="0"/>
                <w:numId w:val="42"/>
              </w:numPr>
              <w:spacing w:after="0" w:line="240" w:lineRule="auto"/>
              <w:ind w:left="0"/>
              <w:rPr>
                <w:sz w:val="24"/>
                <w:szCs w:val="24"/>
              </w:rPr>
            </w:pPr>
            <w:r>
              <w:t> </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с.2-е Винниково</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26</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22</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53</w:t>
            </w:r>
          </w:p>
        </w:tc>
      </w:tr>
      <w:tr w:rsidR="00B81A6D" w:rsidTr="00B81A6D">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rsidP="00B81A6D">
            <w:pPr>
              <w:numPr>
                <w:ilvl w:val="0"/>
                <w:numId w:val="43"/>
              </w:numPr>
              <w:spacing w:after="0" w:line="240" w:lineRule="auto"/>
              <w:ind w:left="0"/>
              <w:rPr>
                <w:sz w:val="24"/>
                <w:szCs w:val="24"/>
              </w:rPr>
            </w:pPr>
            <w:r>
              <w:t> </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с. Винниково - Николаевка</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26</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22</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56</w:t>
            </w:r>
          </w:p>
        </w:tc>
      </w:tr>
      <w:tr w:rsidR="00B81A6D" w:rsidTr="00B81A6D">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4.</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д. Водяное</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30</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6</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28</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67</w:t>
            </w:r>
          </w:p>
        </w:tc>
      </w:tr>
      <w:tr w:rsidR="00B81A6D" w:rsidTr="00B81A6D">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5.</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д. Каменево</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27</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22</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56</w:t>
            </w:r>
          </w:p>
        </w:tc>
      </w:tr>
      <w:tr w:rsidR="00B81A6D" w:rsidTr="00B81A6D">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lastRenderedPageBreak/>
              <w:t>6.</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п. Липовец</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23,5</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68</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192</w:t>
            </w:r>
          </w:p>
        </w:tc>
      </w:tr>
      <w:tr w:rsidR="00B81A6D" w:rsidTr="00B81A6D">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7.</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п. Малиновый</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19</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94</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262</w:t>
            </w:r>
          </w:p>
        </w:tc>
      </w:tr>
      <w:tr w:rsidR="00B81A6D" w:rsidTr="00B81A6D">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8.</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с. Отрешково</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21</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4</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115</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341</w:t>
            </w:r>
          </w:p>
        </w:tc>
      </w:tr>
      <w:tr w:rsidR="00B81A6D" w:rsidTr="00B81A6D">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9.</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д. Постоялые Дворы</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18</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3</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33</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75</w:t>
            </w:r>
          </w:p>
        </w:tc>
      </w:tr>
      <w:tr w:rsidR="00B81A6D" w:rsidTr="00B81A6D">
        <w:trPr>
          <w:tblCellSpacing w:w="0" w:type="dxa"/>
        </w:trPr>
        <w:tc>
          <w:tcPr>
            <w:tcW w:w="1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rStyle w:val="a7"/>
                <w:sz w:val="18"/>
                <w:szCs w:val="18"/>
              </w:rPr>
              <w:t>Итого:</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rStyle w:val="a7"/>
                <w:sz w:val="18"/>
                <w:szCs w:val="18"/>
              </w:rPr>
              <w:t>-</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rStyle w:val="a7"/>
                <w:sz w:val="18"/>
                <w:szCs w:val="18"/>
              </w:rPr>
              <w:t>-</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rStyle w:val="a7"/>
                <w:sz w:val="18"/>
                <w:szCs w:val="18"/>
              </w:rPr>
              <w:t>492</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rStyle w:val="a7"/>
                <w:sz w:val="18"/>
                <w:szCs w:val="18"/>
              </w:rPr>
              <w:t>1340</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образование газифицировано на 81,5% (газифицировано 401 домовладение из 492). Основным видом деятельности населения является сельское хозяйство.</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Климат умеренно-континетальный со средней температурой января -9,4</w:t>
      </w:r>
      <w:r>
        <w:rPr>
          <w:rFonts w:ascii="Tahoma" w:hAnsi="Tahoma" w:cs="Tahoma"/>
          <w:color w:val="000000"/>
          <w:sz w:val="18"/>
          <w:szCs w:val="18"/>
          <w:vertAlign w:val="superscript"/>
        </w:rPr>
        <w:t>0</w:t>
      </w:r>
      <w:r>
        <w:rPr>
          <w:rFonts w:ascii="Tahoma" w:hAnsi="Tahoma" w:cs="Tahoma"/>
          <w:color w:val="000000"/>
          <w:sz w:val="18"/>
          <w:szCs w:val="18"/>
        </w:rPr>
        <w:t>С, июля - +19</w:t>
      </w:r>
      <w:r>
        <w:rPr>
          <w:rFonts w:ascii="Tahoma" w:hAnsi="Tahoma" w:cs="Tahoma"/>
          <w:color w:val="000000"/>
          <w:sz w:val="18"/>
          <w:szCs w:val="18"/>
          <w:vertAlign w:val="superscript"/>
        </w:rPr>
        <w:t>0</w:t>
      </w:r>
      <w:r>
        <w:rPr>
          <w:rFonts w:ascii="Tahoma" w:hAnsi="Tahoma" w:cs="Tahoma"/>
          <w:color w:val="000000"/>
          <w:sz w:val="18"/>
          <w:szCs w:val="18"/>
        </w:rPr>
        <w:t>С. Расчетная температура для проектирования +26</w:t>
      </w:r>
      <w:r>
        <w:rPr>
          <w:rFonts w:ascii="Tahoma" w:hAnsi="Tahoma" w:cs="Tahoma"/>
          <w:color w:val="000000"/>
          <w:sz w:val="18"/>
          <w:szCs w:val="18"/>
          <w:vertAlign w:val="superscript"/>
        </w:rPr>
        <w:t>0</w:t>
      </w:r>
      <w:r>
        <w:rPr>
          <w:rFonts w:ascii="Tahoma" w:hAnsi="Tahoma" w:cs="Tahoma"/>
          <w:color w:val="000000"/>
          <w:sz w:val="18"/>
          <w:szCs w:val="18"/>
        </w:rPr>
        <w:t xml:space="preserve">С. Среднегодовое количество осадков составляет 583 мм. Высота снежного покрова достигает 45 см, глубина промерзания почвы min </w:t>
      </w:r>
      <w:r>
        <w:rPr>
          <w:rFonts w:ascii="Tahoma" w:hAnsi="Tahoma" w:cs="Tahoma"/>
          <w:color w:val="000000"/>
          <w:sz w:val="18"/>
          <w:szCs w:val="18"/>
        </w:rPr>
        <w:noBreakHyphen/>
        <w:t xml:space="preserve"> 38 см, max </w:t>
      </w:r>
      <w:r>
        <w:rPr>
          <w:rFonts w:ascii="Tahoma" w:hAnsi="Tahoma" w:cs="Tahoma"/>
          <w:color w:val="000000"/>
          <w:sz w:val="18"/>
          <w:szCs w:val="18"/>
        </w:rPr>
        <w:noBreakHyphen/>
        <w:t xml:space="preserve"> 128 см. Преобладающими ветрами являются ветры западного и юго-западного направлений.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точки зрения внешних транспортных связей муниципальное образование имеет хорошее расположение.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южной границе проходит дорога регионального значения: «Курск-Касторное» (38 ОП РЗ 38К-016), имеется сеть дорог местного значения по территории всего сельсовета.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Система культурно-бытового и социального обслуживания Винниковского сельсовета Курского района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уровня развития транспортной сети, - и представлена следующими объектами.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Обеспеченность населения основными учреждениями социального и культурно-бытового обслуживания по состоянию на 01.01.2018 г.</w:t>
      </w:r>
    </w:p>
    <w:tbl>
      <w:tblPr>
        <w:tblW w:w="13258" w:type="dxa"/>
        <w:tblCellSpacing w:w="0" w:type="dxa"/>
        <w:tblCellMar>
          <w:left w:w="0" w:type="dxa"/>
          <w:right w:w="0" w:type="dxa"/>
        </w:tblCellMar>
        <w:tblLook w:val="04A0"/>
      </w:tblPr>
      <w:tblGrid>
        <w:gridCol w:w="4600"/>
        <w:gridCol w:w="2840"/>
        <w:gridCol w:w="2299"/>
        <w:gridCol w:w="3519"/>
      </w:tblGrid>
      <w:tr w:rsidR="00B81A6D" w:rsidTr="00B81A6D">
        <w:trPr>
          <w:tblCellSpacing w:w="0" w:type="dxa"/>
        </w:trPr>
        <w:tc>
          <w:tcPr>
            <w:tcW w:w="17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Наименование  учреждений обслуживания</w:t>
            </w:r>
          </w:p>
        </w:tc>
        <w:tc>
          <w:tcPr>
            <w:tcW w:w="10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Единица измерения</w:t>
            </w:r>
          </w:p>
        </w:tc>
        <w:tc>
          <w:tcPr>
            <w:tcW w:w="21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Проектная емкость существующих сохраняемых объектов</w:t>
            </w:r>
          </w:p>
        </w:tc>
      </w:tr>
      <w:tr w:rsidR="00B81A6D" w:rsidTr="00B81A6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значение</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 обеспеченности</w:t>
            </w:r>
          </w:p>
        </w:tc>
      </w:tr>
      <w:tr w:rsidR="00B81A6D" w:rsidTr="00B81A6D">
        <w:trPr>
          <w:tblCellSpacing w:w="0" w:type="dxa"/>
        </w:trPr>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Детские дошкольные учреждения</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w:t>
            </w:r>
          </w:p>
        </w:tc>
      </w:tr>
      <w:tr w:rsidR="00B81A6D" w:rsidTr="00B81A6D">
        <w:trPr>
          <w:tblCellSpacing w:w="0" w:type="dxa"/>
        </w:trPr>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Общеобразовательные школы</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150</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158,3</w:t>
            </w:r>
          </w:p>
        </w:tc>
      </w:tr>
      <w:tr w:rsidR="00B81A6D" w:rsidTr="00B81A6D">
        <w:trPr>
          <w:tblCellSpacing w:w="0" w:type="dxa"/>
        </w:trPr>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Спортивные залы при школах</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w:t>
            </w:r>
            <w:r>
              <w:rPr>
                <w:sz w:val="18"/>
                <w:szCs w:val="18"/>
                <w:vertAlign w:val="superscript"/>
              </w:rPr>
              <w:t>2</w:t>
            </w:r>
            <w:r>
              <w:rPr>
                <w:sz w:val="18"/>
                <w:szCs w:val="18"/>
              </w:rPr>
              <w:t> площ. зала</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300</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765,3</w:t>
            </w:r>
          </w:p>
        </w:tc>
      </w:tr>
      <w:tr w:rsidR="00B81A6D" w:rsidTr="00B81A6D">
        <w:trPr>
          <w:tblCellSpacing w:w="0" w:type="dxa"/>
        </w:trPr>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Плоскостные спортивные сооружения</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w:t>
            </w:r>
            <w:r>
              <w:rPr>
                <w:sz w:val="18"/>
                <w:szCs w:val="18"/>
                <w:vertAlign w:val="superscript"/>
              </w:rPr>
              <w:t>2</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1300</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65,2</w:t>
            </w:r>
          </w:p>
        </w:tc>
      </w:tr>
      <w:tr w:rsidR="00B81A6D" w:rsidTr="00B81A6D">
        <w:trPr>
          <w:tblCellSpacing w:w="0" w:type="dxa"/>
        </w:trPr>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Фельдшерский или фельдшерско-акушерский пункт</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объект</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100</w:t>
            </w:r>
          </w:p>
        </w:tc>
      </w:tr>
      <w:tr w:rsidR="00B81A6D" w:rsidTr="00B81A6D">
        <w:trPr>
          <w:tblCellSpacing w:w="0" w:type="dxa"/>
        </w:trPr>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Клубы сельских поселений</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560</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100</w:t>
            </w:r>
          </w:p>
        </w:tc>
      </w:tr>
      <w:tr w:rsidR="00B81A6D" w:rsidTr="00B81A6D">
        <w:trPr>
          <w:tblCellSpacing w:w="0" w:type="dxa"/>
        </w:trPr>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rPr>
                <w:sz w:val="24"/>
                <w:szCs w:val="24"/>
              </w:rPr>
            </w:pPr>
            <w:r>
              <w:t> </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rPr>
                <w:sz w:val="24"/>
                <w:szCs w:val="24"/>
              </w:rPr>
            </w:pPr>
            <w: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rPr>
                <w:sz w:val="24"/>
                <w:szCs w:val="24"/>
              </w:rPr>
            </w:pPr>
            <w:r>
              <w:t> </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rPr>
                <w:sz w:val="24"/>
                <w:szCs w:val="24"/>
              </w:rPr>
            </w:pPr>
            <w:r>
              <w:t> </w:t>
            </w:r>
          </w:p>
        </w:tc>
      </w:tr>
      <w:tr w:rsidR="00B81A6D" w:rsidTr="00B81A6D">
        <w:trPr>
          <w:tblCellSpacing w:w="0" w:type="dxa"/>
        </w:trPr>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Сельские библиотеки</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тыс. единиц хранения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15</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152,1</w:t>
            </w:r>
          </w:p>
        </w:tc>
      </w:tr>
      <w:tr w:rsidR="00B81A6D" w:rsidTr="00B81A6D">
        <w:trPr>
          <w:tblCellSpacing w:w="0" w:type="dxa"/>
        </w:trPr>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Магазины, в том числе:</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w:t>
            </w:r>
            <w:r>
              <w:rPr>
                <w:sz w:val="18"/>
                <w:szCs w:val="18"/>
                <w:vertAlign w:val="superscript"/>
              </w:rPr>
              <w:t>2</w:t>
            </w:r>
            <w:r>
              <w:rPr>
                <w:sz w:val="18"/>
                <w:szCs w:val="18"/>
              </w:rPr>
              <w:t>  торг.площ.</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200</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30,7</w:t>
            </w:r>
          </w:p>
        </w:tc>
      </w:tr>
      <w:tr w:rsidR="00B81A6D" w:rsidTr="00B81A6D">
        <w:trPr>
          <w:tblCellSpacing w:w="0" w:type="dxa"/>
        </w:trPr>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магазины продовольственных товаров</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w:t>
            </w:r>
            <w:r>
              <w:rPr>
                <w:sz w:val="18"/>
                <w:szCs w:val="18"/>
                <w:vertAlign w:val="superscript"/>
              </w:rPr>
              <w:t>2</w:t>
            </w:r>
            <w:r>
              <w:rPr>
                <w:sz w:val="18"/>
                <w:szCs w:val="18"/>
              </w:rPr>
              <w:t>  торг.площ.</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200</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Х</w:t>
            </w:r>
          </w:p>
        </w:tc>
      </w:tr>
      <w:tr w:rsidR="00B81A6D" w:rsidTr="00B81A6D">
        <w:trPr>
          <w:tblCellSpacing w:w="0" w:type="dxa"/>
        </w:trPr>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Кафе</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w:t>
            </w:r>
            <w:r>
              <w:rPr>
                <w:sz w:val="18"/>
                <w:szCs w:val="18"/>
                <w:vertAlign w:val="superscript"/>
              </w:rPr>
              <w:t>2</w:t>
            </w:r>
            <w:r>
              <w:rPr>
                <w:sz w:val="18"/>
                <w:szCs w:val="18"/>
              </w:rPr>
              <w:t>/мест</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w:t>
            </w:r>
          </w:p>
        </w:tc>
      </w:tr>
      <w:tr w:rsidR="00B81A6D" w:rsidTr="00B81A6D">
        <w:trPr>
          <w:tblCellSpacing w:w="0" w:type="dxa"/>
        </w:trPr>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Столовые учебных заведений, организаций, промышленных предприятий</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w:t>
            </w:r>
            <w:r>
              <w:rPr>
                <w:sz w:val="18"/>
                <w:szCs w:val="18"/>
                <w:vertAlign w:val="superscript"/>
              </w:rPr>
              <w:t>2</w:t>
            </w:r>
            <w:r>
              <w:rPr>
                <w:sz w:val="18"/>
                <w:szCs w:val="18"/>
              </w:rPr>
              <w:t>/мест</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160/219</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w:t>
            </w:r>
          </w:p>
        </w:tc>
      </w:tr>
      <w:tr w:rsidR="00B81A6D" w:rsidTr="00B81A6D">
        <w:trPr>
          <w:tblCellSpacing w:w="0" w:type="dxa"/>
        </w:trPr>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Отделения связи</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объект</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анализа свидетельствуют о том, что в целом обеспеченность сельсовета учреждениями социального и культурно-бытового обслуживания в целом соответствует градостроительным нормативам. Вместе с тем значительная часть объектов обслуживания характеризуются низким техническим состоянием зданий, не отвечающих современным требованиям и нуждающихся в замене.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Структура образовательных учреждений состоит из:</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дошкольных образовательных учреждений;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общеобразовательных школьных учебных заведений.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настоящее время в сельсовете нет дошкольных образовательных учреждений.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Обеспеченность населения Винниковского сельсовета услугами общеобразовательных учреждений составляет более 100 %.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сельсовете функционирует одна общеобразовательная школа общей проектной мощностью 150 места. Школы работают в односменном режиме. Наполняемость школы в муниципальном образовании составляет 61,3%. С учетом высокой степени износа объектов образования генеральным планом предлагается их капитальный ремонт.</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Физкультурные и спортивные сооружения общего пользования в сельсовете в настоящее время представлены спортивными помещениями при школе, обеспечивающие, в основном, только учебный процесс.</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Обеспеченность населения услугами здравоохранения соответствует нормативным рекомендациям.</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тоже время, ряд предприятий и учреждений обслуживания работают не на полную мощность, недоиспользуется их вместимость (клубы, кинотеатры, гостиницы), при этом оборудование некоторых предприятий работает с недогрузкой. Это связано, прежде всего, с происходящим в настоящее время процессом коммерциализации сферы услуг, с резким падением финансирования, снижением платёжеспособности населения, а также с невостребованностью некоторых традиционных услуг (кинотеатры, прачечные и т.д.) При этом часть площадей объектов обслуживания используется на правах аренды для других видов обслуживания, в основном, для розничной торговли, складских помещений, для размещения коммунально-хозяйственных служб и др.</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настоящее время, в сложившейся системе обслуживания можно выделить две подсистемы: социальную и коммерческую, которые отличаются друг от друга источниками финансирования, структурой организации деятельности, а также потребительской ориентацией, набором и ассортиментом услуг.</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Финансирование коммерческой подсистемы осуществляется за счёт внебюджетных источников - средств юридических и физических лиц. Эта подсистема ориентирована в основном на платёжеспособное население и разнообразие предоставляемых услуг (преимущественно в сфере торговли, бытового и коммунального обслуживания).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2.2. Технико-экономические параметры существующих объектов социальной инфраструктуры поселения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состоянию на 01.01.2018 г. жилищный фонд Винниковского сельсовета составляет составляла 30313,6 м</w:t>
      </w:r>
      <w:r>
        <w:rPr>
          <w:rFonts w:ascii="Tahoma" w:hAnsi="Tahoma" w:cs="Tahoma"/>
          <w:color w:val="000000"/>
          <w:sz w:val="18"/>
          <w:szCs w:val="18"/>
          <w:vertAlign w:val="superscript"/>
        </w:rPr>
        <w:t>2</w:t>
      </w:r>
      <w:r>
        <w:rPr>
          <w:rFonts w:ascii="Tahoma" w:hAnsi="Tahoma" w:cs="Tahoma"/>
          <w:color w:val="000000"/>
          <w:sz w:val="18"/>
          <w:szCs w:val="18"/>
        </w:rPr>
        <w:t>. Средняя обеспеченность жилищным фондом на одного жителя равна 23 м</w:t>
      </w:r>
      <w:r>
        <w:rPr>
          <w:rFonts w:ascii="Tahoma" w:hAnsi="Tahoma" w:cs="Tahoma"/>
          <w:color w:val="000000"/>
          <w:sz w:val="18"/>
          <w:szCs w:val="18"/>
          <w:vertAlign w:val="superscript"/>
        </w:rPr>
        <w:t>2</w:t>
      </w:r>
      <w:r>
        <w:rPr>
          <w:rFonts w:ascii="Tahoma" w:hAnsi="Tahoma" w:cs="Tahoma"/>
          <w:color w:val="000000"/>
          <w:sz w:val="18"/>
          <w:szCs w:val="18"/>
        </w:rPr>
        <w:t>. В настоящее время в ветхих домах проживает 3 человека.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жилой застройке населенных пунктов преобладают одноэтажные здания, материал построек в основном кирпич и пиломатериалы. Дома распределены по обе стороны улиц. Всего на территории сельсовета находится 1723 индивидуальных домовладений.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Общие данные, влияющие на формирование Программы муниципального образования «Винниковский сельсовет» Курского района Курской области на период до 2027 года:</w:t>
      </w:r>
    </w:p>
    <w:p w:rsidR="00B81A6D" w:rsidRDefault="00B81A6D" w:rsidP="00B81A6D">
      <w:pPr>
        <w:numPr>
          <w:ilvl w:val="0"/>
          <w:numId w:val="4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Общая площадь (2018 г.) – 60 кв.км.</w:t>
      </w:r>
    </w:p>
    <w:p w:rsidR="00B81A6D" w:rsidRDefault="00B81A6D" w:rsidP="00B81A6D">
      <w:pPr>
        <w:numPr>
          <w:ilvl w:val="0"/>
          <w:numId w:val="4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Численность сельского населения на 01.01.2018 г. – 1 340 чел.</w:t>
      </w:r>
    </w:p>
    <w:p w:rsidR="00B81A6D" w:rsidRDefault="00B81A6D" w:rsidP="00B81A6D">
      <w:pPr>
        <w:numPr>
          <w:ilvl w:val="0"/>
          <w:numId w:val="44"/>
        </w:numPr>
        <w:shd w:val="clear" w:color="auto" w:fill="EEEEEE"/>
        <w:spacing w:after="0" w:line="240" w:lineRule="auto"/>
        <w:ind w:left="0" w:firstLine="300"/>
        <w:rPr>
          <w:rFonts w:ascii="Tahoma" w:hAnsi="Tahoma" w:cs="Tahoma"/>
          <w:color w:val="000000"/>
          <w:sz w:val="18"/>
          <w:szCs w:val="18"/>
        </w:rPr>
      </w:pPr>
      <w:r>
        <w:rPr>
          <w:rFonts w:ascii="Tahoma" w:hAnsi="Tahoma" w:cs="Tahoma"/>
          <w:color w:val="000000"/>
          <w:sz w:val="18"/>
          <w:szCs w:val="18"/>
        </w:rPr>
        <w:t>Ввод в действие жилых домов за счет всех источников финансирования за 2019 год – 0,8 тыс.м</w:t>
      </w:r>
      <w:r>
        <w:rPr>
          <w:rFonts w:ascii="Tahoma" w:hAnsi="Tahoma" w:cs="Tahoma"/>
          <w:color w:val="000000"/>
          <w:sz w:val="18"/>
          <w:szCs w:val="18"/>
          <w:vertAlign w:val="superscript"/>
        </w:rPr>
        <w:t>2</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Социальная сфера, как инфраструктурная отрасль, обеспечивает базовые условия жизнедеятельности и развития поселения в целом. Обеспеченность населения Винниковского сельсовета объектами социальной инфраструктуры составляет 100%.</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 Технико-экономические параметры объектов образования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Структура образовательных учреждений состоит из учреждений детского дошкольного образования, общеобразовательных школьных учебных заведений, учреждений внешкольного образования и учреждений среднего профессионального образования.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Наполняемость школ в муниципальном образовании составляет 100 %. С учетом высокой степени износа объектов образования генеральным планом предлагается реконструкция зданий и их капитальный ремонт.</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b/>
          <w:bCs/>
          <w:color w:val="000000"/>
          <w:sz w:val="18"/>
          <w:szCs w:val="18"/>
        </w:rPr>
        <w:t>Общеобразовательные школы.</w:t>
      </w:r>
      <w:r>
        <w:rPr>
          <w:rFonts w:ascii="Tahoma" w:hAnsi="Tahoma" w:cs="Tahoma"/>
          <w:color w:val="000000"/>
          <w:sz w:val="18"/>
          <w:szCs w:val="18"/>
        </w:rPr>
        <w:t> В настоящее время в сельсовете функционирует одна общеобразовательная школа общей проектной мощностью 150 мест, фактически школы посещают 92 ученика.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Перечень объектов образования с указанием основных характеристик Винниковского с/с.</w:t>
      </w:r>
    </w:p>
    <w:tbl>
      <w:tblPr>
        <w:tblW w:w="16838" w:type="dxa"/>
        <w:tblCellSpacing w:w="0" w:type="dxa"/>
        <w:tblCellMar>
          <w:left w:w="0" w:type="dxa"/>
          <w:right w:w="0" w:type="dxa"/>
        </w:tblCellMar>
        <w:tblLook w:val="04A0"/>
      </w:tblPr>
      <w:tblGrid>
        <w:gridCol w:w="408"/>
        <w:gridCol w:w="3715"/>
        <w:gridCol w:w="1541"/>
        <w:gridCol w:w="1039"/>
        <w:gridCol w:w="982"/>
        <w:gridCol w:w="910"/>
        <w:gridCol w:w="1052"/>
        <w:gridCol w:w="1541"/>
        <w:gridCol w:w="537"/>
        <w:gridCol w:w="616"/>
        <w:gridCol w:w="1596"/>
        <w:gridCol w:w="1221"/>
        <w:gridCol w:w="1680"/>
      </w:tblGrid>
      <w:tr w:rsidR="00B81A6D" w:rsidTr="00B81A6D">
        <w:trPr>
          <w:tblCellSpacing w:w="0" w:type="dxa"/>
        </w:trPr>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 п/п</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Наименование школ</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Местоположение</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Этажность</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Площадь застройки кв.м</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Площадь общая кв.м</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Мощность проектная, мест</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Мощность фактическая,чел</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Кол-во смен</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Год</w:t>
            </w:r>
          </w:p>
          <w:p w:rsidR="00B81A6D" w:rsidRDefault="00B81A6D">
            <w:pPr>
              <w:pStyle w:val="a6"/>
              <w:spacing w:before="0" w:beforeAutospacing="0" w:after="0" w:afterAutospacing="0"/>
              <w:jc w:val="both"/>
              <w:rPr>
                <w:sz w:val="18"/>
                <w:szCs w:val="18"/>
              </w:rPr>
            </w:pPr>
            <w:r>
              <w:rPr>
                <w:rStyle w:val="a7"/>
                <w:sz w:val="18"/>
                <w:szCs w:val="18"/>
              </w:rPr>
              <w:t>ввода</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Степеньизноса,%</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Собственник</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Балансодержатель</w:t>
            </w:r>
          </w:p>
        </w:tc>
      </w:tr>
      <w:tr w:rsidR="00B81A6D" w:rsidTr="00B81A6D">
        <w:trPr>
          <w:tblCellSpacing w:w="0" w:type="dxa"/>
        </w:trPr>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МБОУ Винниковская средняя общеобразовательная школа</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с. 1 Винниково</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800</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7800</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150</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92</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1964</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МБОУ</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Администрация Курского района</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нормами обеспеченности населения услугами общеобразовательных учреждений, общая проектная мощность школ сельсовета должна составлять 160 мест. Таким образом, потребность сельсовета в услугах общеобразовательных учреждений обеспечена на 98%.</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Обеспеченность населения Винниковского сельсовета услугами учреждений внешкольного образования соответствует нормативу (10% от числа школьников).</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 Технико-экономические параметры объектов культуры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Главной целью отрасли культуры на территории Винниковского сельсовета является реализация государственной культурной политики, обеспечивающей свободный доступ граждан к культурным ценностям, свободу творчества и участия в культурной жизни. На территории Винниковского сельсовета свою деятельность осуществляет один сельский дом культуры и две библиотека. Кроме того, в сельсовете расположен музей Н.В. Плевицкой (филиал Курского областного краеведческого музея).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Особое внимание в работе учреждений культуры уделяется развитию культурно-досуговой деятельности населения. Работает большое количество кружков самодеятельного художественного творчества, клубные формирования и любительские объединения.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Перечень объектов культуры.</w:t>
      </w:r>
    </w:p>
    <w:tbl>
      <w:tblPr>
        <w:tblW w:w="12595" w:type="dxa"/>
        <w:tblCellSpacing w:w="0" w:type="dxa"/>
        <w:tblCellMar>
          <w:left w:w="0" w:type="dxa"/>
          <w:right w:w="0" w:type="dxa"/>
        </w:tblCellMar>
        <w:tblLook w:val="04A0"/>
      </w:tblPr>
      <w:tblGrid>
        <w:gridCol w:w="393"/>
        <w:gridCol w:w="2188"/>
        <w:gridCol w:w="1460"/>
        <w:gridCol w:w="979"/>
        <w:gridCol w:w="1712"/>
        <w:gridCol w:w="977"/>
        <w:gridCol w:w="1460"/>
        <w:gridCol w:w="582"/>
        <w:gridCol w:w="1278"/>
        <w:gridCol w:w="1566"/>
      </w:tblGrid>
      <w:tr w:rsidR="00B81A6D" w:rsidTr="00B81A6D">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w:t>
            </w:r>
          </w:p>
          <w:p w:rsidR="00B81A6D" w:rsidRDefault="00B81A6D">
            <w:pPr>
              <w:pStyle w:val="a6"/>
              <w:spacing w:before="0" w:beforeAutospacing="0" w:after="0" w:afterAutospacing="0"/>
              <w:jc w:val="both"/>
              <w:rPr>
                <w:sz w:val="18"/>
                <w:szCs w:val="18"/>
              </w:rPr>
            </w:pPr>
            <w:r>
              <w:rPr>
                <w:sz w:val="18"/>
                <w:szCs w:val="18"/>
              </w:rPr>
              <w:t>п/п</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Наименование</w:t>
            </w:r>
          </w:p>
          <w:p w:rsidR="00B81A6D" w:rsidRDefault="00B81A6D">
            <w:pPr>
              <w:pStyle w:val="a6"/>
              <w:spacing w:before="0" w:beforeAutospacing="0" w:after="0" w:afterAutospacing="0"/>
              <w:jc w:val="both"/>
              <w:rPr>
                <w:sz w:val="18"/>
                <w:szCs w:val="18"/>
              </w:rPr>
            </w:pPr>
            <w:r>
              <w:rPr>
                <w:sz w:val="18"/>
                <w:szCs w:val="18"/>
              </w:rPr>
              <w:t>объекта</w:t>
            </w:r>
          </w:p>
          <w:p w:rsidR="00B81A6D" w:rsidRDefault="00B81A6D">
            <w:pPr>
              <w:pStyle w:val="a6"/>
              <w:spacing w:before="0" w:beforeAutospacing="0" w:after="0" w:afterAutospacing="0"/>
              <w:jc w:val="both"/>
              <w:rPr>
                <w:sz w:val="18"/>
                <w:szCs w:val="18"/>
              </w:rPr>
            </w:pPr>
            <w:r>
              <w:rPr>
                <w:sz w:val="18"/>
                <w:szCs w:val="18"/>
              </w:rPr>
              <w:t>капитального</w:t>
            </w:r>
          </w:p>
          <w:p w:rsidR="00B81A6D" w:rsidRDefault="00B81A6D">
            <w:pPr>
              <w:pStyle w:val="a6"/>
              <w:spacing w:before="0" w:beforeAutospacing="0" w:after="0" w:afterAutospacing="0"/>
              <w:jc w:val="both"/>
              <w:rPr>
                <w:sz w:val="18"/>
                <w:szCs w:val="18"/>
              </w:rPr>
            </w:pPr>
            <w:r>
              <w:rPr>
                <w:sz w:val="18"/>
                <w:szCs w:val="18"/>
              </w:rPr>
              <w:t>строительства</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Место</w:t>
            </w:r>
          </w:p>
          <w:p w:rsidR="00B81A6D" w:rsidRDefault="00B81A6D">
            <w:pPr>
              <w:pStyle w:val="a6"/>
              <w:spacing w:before="0" w:beforeAutospacing="0" w:after="0" w:afterAutospacing="0"/>
              <w:jc w:val="both"/>
              <w:rPr>
                <w:sz w:val="18"/>
                <w:szCs w:val="18"/>
              </w:rPr>
            </w:pPr>
            <w:r>
              <w:rPr>
                <w:sz w:val="18"/>
                <w:szCs w:val="18"/>
              </w:rPr>
              <w:t>Положение(улиц</w:t>
            </w:r>
          </w:p>
          <w:p w:rsidR="00B81A6D" w:rsidRDefault="00B81A6D">
            <w:pPr>
              <w:pStyle w:val="a6"/>
              <w:spacing w:before="0" w:beforeAutospacing="0" w:after="0" w:afterAutospacing="0"/>
              <w:jc w:val="both"/>
              <w:rPr>
                <w:sz w:val="18"/>
                <w:szCs w:val="18"/>
              </w:rPr>
            </w:pPr>
            <w:r>
              <w:rPr>
                <w:sz w:val="18"/>
                <w:szCs w:val="18"/>
              </w:rPr>
              <w:t>а, № дома)</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Этажность</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Площадьзастройки,.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Мощность проектная, мест</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Мощность</w:t>
            </w:r>
          </w:p>
          <w:p w:rsidR="00B81A6D" w:rsidRDefault="00B81A6D">
            <w:pPr>
              <w:pStyle w:val="a6"/>
              <w:spacing w:before="0" w:beforeAutospacing="0" w:after="0" w:afterAutospacing="0"/>
              <w:jc w:val="both"/>
              <w:rPr>
                <w:sz w:val="18"/>
                <w:szCs w:val="18"/>
              </w:rPr>
            </w:pPr>
            <w:r>
              <w:rPr>
                <w:sz w:val="18"/>
                <w:szCs w:val="18"/>
              </w:rPr>
              <w:t>фактическая,чел.</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Год ввода</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Собственник</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Балансодержатель</w:t>
            </w:r>
          </w:p>
        </w:tc>
      </w:tr>
      <w:tr w:rsidR="00B81A6D" w:rsidTr="00B81A6D">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МКУК «Внниковский СДК»</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с. 1 Винниково</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400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210</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210</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1963</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Винниковский сельсовет</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Винниковский сельсовет</w:t>
            </w:r>
          </w:p>
        </w:tc>
      </w:tr>
      <w:tr w:rsidR="00B81A6D" w:rsidTr="00B81A6D">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4</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Итого</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400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210</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210</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Перечень библиотек Винниковского сельсовета.</w:t>
      </w:r>
    </w:p>
    <w:tbl>
      <w:tblPr>
        <w:tblW w:w="132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6"/>
        <w:gridCol w:w="3383"/>
        <w:gridCol w:w="2975"/>
        <w:gridCol w:w="3519"/>
        <w:gridCol w:w="2705"/>
      </w:tblGrid>
      <w:tr w:rsidR="00B81A6D" w:rsidTr="00B81A6D">
        <w:trPr>
          <w:tblHeader/>
          <w:tblCellSpacing w:w="0" w:type="dxa"/>
        </w:trPr>
        <w:tc>
          <w:tcPr>
            <w:tcW w:w="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w:t>
            </w:r>
          </w:p>
          <w:p w:rsidR="00B81A6D" w:rsidRDefault="00B81A6D">
            <w:pPr>
              <w:pStyle w:val="a6"/>
              <w:spacing w:before="0" w:beforeAutospacing="0" w:after="0" w:afterAutospacing="0"/>
              <w:jc w:val="both"/>
              <w:rPr>
                <w:color w:val="FFFFFF"/>
                <w:sz w:val="18"/>
                <w:szCs w:val="18"/>
              </w:rPr>
            </w:pPr>
            <w:r>
              <w:rPr>
                <w:color w:val="FFFFFF"/>
                <w:sz w:val="18"/>
                <w:szCs w:val="18"/>
              </w:rPr>
              <w:t>п/п</w:t>
            </w:r>
          </w:p>
        </w:tc>
        <w:tc>
          <w:tcPr>
            <w:tcW w:w="1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Наименование</w:t>
            </w:r>
          </w:p>
        </w:tc>
        <w:tc>
          <w:tcPr>
            <w:tcW w:w="11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Почтовый адрес</w:t>
            </w:r>
          </w:p>
        </w:tc>
        <w:tc>
          <w:tcPr>
            <w:tcW w:w="13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Форма собственности</w:t>
            </w:r>
          </w:p>
        </w:tc>
        <w:tc>
          <w:tcPr>
            <w:tcW w:w="10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Штатная</w:t>
            </w:r>
          </w:p>
          <w:p w:rsidR="00B81A6D" w:rsidRDefault="00B81A6D">
            <w:pPr>
              <w:pStyle w:val="a6"/>
              <w:spacing w:before="0" w:beforeAutospacing="0" w:after="0" w:afterAutospacing="0"/>
              <w:jc w:val="both"/>
              <w:rPr>
                <w:color w:val="FFFFFF"/>
                <w:sz w:val="18"/>
                <w:szCs w:val="18"/>
              </w:rPr>
            </w:pPr>
            <w:r>
              <w:rPr>
                <w:color w:val="FFFFFF"/>
                <w:sz w:val="18"/>
                <w:szCs w:val="18"/>
              </w:rPr>
              <w:t>численность сотрудников, осн./технич.</w:t>
            </w:r>
          </w:p>
        </w:tc>
      </w:tr>
      <w:tr w:rsidR="00B81A6D" w:rsidTr="00B81A6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МКУК «Винниковская центральная сельская библиотека»</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с.1 Винниково</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МО «Винниковский сельсовет»</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r>
      <w:tr w:rsidR="00B81A6D" w:rsidTr="00B81A6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МКУК</w:t>
            </w:r>
          </w:p>
          <w:p w:rsidR="00B81A6D" w:rsidRDefault="00B81A6D">
            <w:pPr>
              <w:pStyle w:val="a6"/>
              <w:spacing w:before="0" w:beforeAutospacing="0" w:after="0" w:afterAutospacing="0"/>
              <w:jc w:val="both"/>
              <w:rPr>
                <w:sz w:val="18"/>
                <w:szCs w:val="18"/>
              </w:rPr>
            </w:pPr>
            <w:r>
              <w:rPr>
                <w:sz w:val="18"/>
                <w:szCs w:val="18"/>
              </w:rPr>
              <w:t>«Винниковская центральная сельская библиотека» (филиал в п. Малиновый)</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п. Малиновый</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МО «Винниковский сельсовет»</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Обеспеченность населения учреждениями культуры соответствует нормативным рекомендациям СП 42.13330.2011.</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2.5. Технико-экономические параметры объектов физической культуры и массового спорта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Потенциал развития спортивного комплекса на территории Винниковского сельсовета сравнительно невысок, это спортивный зал и спортивная площадка при МОУ СОШ.</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Развитию спорта в сельсовете традиционно уделяется достаточное внимание.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Развитию спорта в сельсовете уделяется большое внимание, проводятся спортивно-массовые мероприятия.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Спортивные сооружения по состоянию на 01.01.2016 г.</w:t>
      </w:r>
    </w:p>
    <w:tbl>
      <w:tblPr>
        <w:tblW w:w="132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54"/>
        <w:gridCol w:w="2187"/>
        <w:gridCol w:w="1914"/>
        <w:gridCol w:w="1503"/>
      </w:tblGrid>
      <w:tr w:rsidR="00B81A6D" w:rsidTr="00B81A6D">
        <w:trPr>
          <w:tblCellSpacing w:w="0" w:type="dxa"/>
        </w:trPr>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Показатели</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Ед. измерения</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Количество</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Площадь</w:t>
            </w:r>
          </w:p>
        </w:tc>
      </w:tr>
      <w:tr w:rsidR="00B81A6D" w:rsidTr="00B81A6D">
        <w:trPr>
          <w:tblCellSpacing w:w="0" w:type="dxa"/>
        </w:trPr>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Число спортивных сооружений - всего</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rPr>
                <w:sz w:val="24"/>
                <w:szCs w:val="24"/>
              </w:rPr>
            </w:pPr>
            <w: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rPr>
                <w:sz w:val="24"/>
                <w:szCs w:val="24"/>
              </w:rPr>
            </w:pPr>
            <w:r>
              <w:t> </w:t>
            </w:r>
          </w:p>
        </w:tc>
      </w:tr>
      <w:tr w:rsidR="00B81A6D" w:rsidTr="00B81A6D">
        <w:trPr>
          <w:tblCellSpacing w:w="0" w:type="dxa"/>
        </w:trPr>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спортивные сооружения-всего</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единица</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rPr>
                <w:sz w:val="24"/>
                <w:szCs w:val="24"/>
              </w:rPr>
            </w:pPr>
            <w:r>
              <w:t> </w:t>
            </w:r>
          </w:p>
        </w:tc>
      </w:tr>
      <w:tr w:rsidR="00B81A6D" w:rsidTr="00B81A6D">
        <w:trPr>
          <w:tblCellSpacing w:w="0" w:type="dxa"/>
        </w:trPr>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плоскостные спортивные сооружения</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единица</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3980 м</w:t>
            </w:r>
            <w:r>
              <w:rPr>
                <w:sz w:val="18"/>
                <w:szCs w:val="18"/>
                <w:vertAlign w:val="superscript"/>
              </w:rPr>
              <w:t>2</w:t>
            </w:r>
          </w:p>
        </w:tc>
      </w:tr>
      <w:tr w:rsidR="00B81A6D" w:rsidTr="00B81A6D">
        <w:trPr>
          <w:tblCellSpacing w:w="0" w:type="dxa"/>
        </w:trPr>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rPr>
                <w:sz w:val="24"/>
                <w:szCs w:val="24"/>
              </w:rPr>
            </w:pPr>
            <w: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rPr>
                <w:sz w:val="24"/>
                <w:szCs w:val="24"/>
              </w:rPr>
            </w:pPr>
            <w: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rPr>
                <w:sz w:val="24"/>
                <w:szCs w:val="24"/>
              </w:rPr>
            </w:pPr>
            <w:r>
              <w:t> </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Физкультурные и спортивные сооружения общего пользования в сельсовете в настоящее время представлены спортивным залом при школе, обеспечивающий, в основном, только учебный процесс.</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Обеспеченность населения спортивными сооружениями соответствует нормативным рекомендациям (СП 42.13330.2011), исключение составляют плоскостных спортивных сооружений – 64,5%.</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2.6. Технико-экономические параметры объектов здравоохранения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Система здравоохранения Винниковского сельсовета Курского района представлена двумя фельдшерско-акушерскими пунктами (ФАП).</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Учреждения системы здравоохранения.</w:t>
      </w:r>
    </w:p>
    <w:tbl>
      <w:tblPr>
        <w:tblpPr w:leftFromText="45" w:rightFromText="45" w:vertAnchor="text"/>
        <w:tblW w:w="14077" w:type="dxa"/>
        <w:tblCellSpacing w:w="0" w:type="dxa"/>
        <w:tblCellMar>
          <w:left w:w="0" w:type="dxa"/>
          <w:right w:w="0" w:type="dxa"/>
        </w:tblCellMar>
        <w:tblLook w:val="04A0"/>
      </w:tblPr>
      <w:tblGrid>
        <w:gridCol w:w="408"/>
        <w:gridCol w:w="1355"/>
        <w:gridCol w:w="1039"/>
        <w:gridCol w:w="1027"/>
        <w:gridCol w:w="910"/>
        <w:gridCol w:w="1083"/>
        <w:gridCol w:w="1499"/>
        <w:gridCol w:w="912"/>
        <w:gridCol w:w="1371"/>
        <w:gridCol w:w="1623"/>
        <w:gridCol w:w="2850"/>
      </w:tblGrid>
      <w:tr w:rsidR="00B81A6D" w:rsidTr="00B81A6D">
        <w:trPr>
          <w:tblCellSpacing w:w="0" w:type="dxa"/>
        </w:trPr>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rStyle w:val="a7"/>
                <w:sz w:val="18"/>
                <w:szCs w:val="18"/>
              </w:rPr>
              <w:t>№</w:t>
            </w:r>
          </w:p>
        </w:tc>
        <w:tc>
          <w:tcPr>
            <w:tcW w:w="7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Наименование объекта</w:t>
            </w:r>
          </w:p>
          <w:p w:rsidR="00B81A6D" w:rsidRDefault="00B81A6D">
            <w:pPr>
              <w:pStyle w:val="a6"/>
              <w:spacing w:before="0" w:beforeAutospacing="0" w:after="0" w:afterAutospacing="0"/>
              <w:jc w:val="both"/>
              <w:rPr>
                <w:sz w:val="18"/>
                <w:szCs w:val="18"/>
              </w:rPr>
            </w:pPr>
            <w:r>
              <w:rPr>
                <w:rStyle w:val="a7"/>
                <w:sz w:val="18"/>
                <w:szCs w:val="18"/>
              </w:rPr>
              <w:t>кап. строительства</w:t>
            </w:r>
          </w:p>
        </w:tc>
        <w:tc>
          <w:tcPr>
            <w:tcW w:w="2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Этажность</w:t>
            </w:r>
          </w:p>
        </w:tc>
        <w:tc>
          <w:tcPr>
            <w:tcW w:w="2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Площадь застройки,</w:t>
            </w:r>
          </w:p>
          <w:p w:rsidR="00B81A6D" w:rsidRDefault="00B81A6D">
            <w:pPr>
              <w:pStyle w:val="a6"/>
              <w:spacing w:before="0" w:beforeAutospacing="0" w:after="0" w:afterAutospacing="0"/>
              <w:jc w:val="both"/>
              <w:rPr>
                <w:sz w:val="18"/>
                <w:szCs w:val="18"/>
              </w:rPr>
            </w:pPr>
            <w:r>
              <w:rPr>
                <w:rStyle w:val="a7"/>
                <w:sz w:val="18"/>
                <w:szCs w:val="18"/>
              </w:rPr>
              <w:t>кв.м.</w:t>
            </w:r>
          </w:p>
        </w:tc>
        <w:tc>
          <w:tcPr>
            <w:tcW w:w="4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Площадь</w:t>
            </w:r>
          </w:p>
          <w:p w:rsidR="00B81A6D" w:rsidRDefault="00B81A6D">
            <w:pPr>
              <w:pStyle w:val="a6"/>
              <w:spacing w:before="0" w:beforeAutospacing="0" w:after="0" w:afterAutospacing="0"/>
              <w:jc w:val="both"/>
              <w:rPr>
                <w:sz w:val="18"/>
                <w:szCs w:val="18"/>
              </w:rPr>
            </w:pPr>
            <w:r>
              <w:rPr>
                <w:rStyle w:val="a7"/>
                <w:sz w:val="18"/>
                <w:szCs w:val="18"/>
              </w:rPr>
              <w:t>общая кв.м.</w:t>
            </w:r>
          </w:p>
        </w:tc>
        <w:tc>
          <w:tcPr>
            <w:tcW w:w="4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Посещений в смену</w:t>
            </w:r>
          </w:p>
        </w:tc>
        <w:tc>
          <w:tcPr>
            <w:tcW w:w="2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Количествосмен</w:t>
            </w:r>
          </w:p>
        </w:tc>
        <w:tc>
          <w:tcPr>
            <w:tcW w:w="2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Годввода</w:t>
            </w:r>
          </w:p>
        </w:tc>
        <w:tc>
          <w:tcPr>
            <w:tcW w:w="3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Степеньизноса</w:t>
            </w:r>
          </w:p>
        </w:tc>
        <w:tc>
          <w:tcPr>
            <w:tcW w:w="9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Собственник</w:t>
            </w:r>
          </w:p>
        </w:tc>
        <w:tc>
          <w:tcPr>
            <w:tcW w:w="9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Балансодержатель</w:t>
            </w:r>
          </w:p>
        </w:tc>
      </w:tr>
      <w:tr w:rsidR="00B81A6D" w:rsidTr="00B81A6D">
        <w:trPr>
          <w:tblCellSpacing w:w="0" w:type="dxa"/>
        </w:trPr>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rStyle w:val="a7"/>
                <w:sz w:val="18"/>
                <w:szCs w:val="18"/>
              </w:rPr>
              <w:t>п/п</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r>
      <w:tr w:rsidR="00B81A6D" w:rsidTr="00B81A6D">
        <w:trPr>
          <w:tblCellSpacing w:w="0" w:type="dxa"/>
        </w:trPr>
        <w:tc>
          <w:tcPr>
            <w:tcW w:w="500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rStyle w:val="a7"/>
                <w:sz w:val="18"/>
                <w:szCs w:val="18"/>
              </w:rPr>
              <w:t>ФАП</w:t>
            </w:r>
          </w:p>
        </w:tc>
      </w:tr>
      <w:tr w:rsidR="00B81A6D" w:rsidTr="00B81A6D">
        <w:trPr>
          <w:tblCellSpacing w:w="0" w:type="dxa"/>
        </w:trPr>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Винииковский</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60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3</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1971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50</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Курская ЦРБ</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Курская ЦРБ</w:t>
            </w:r>
          </w:p>
        </w:tc>
      </w:tr>
      <w:tr w:rsidR="00B81A6D" w:rsidTr="00B81A6D">
        <w:trPr>
          <w:tblCellSpacing w:w="0" w:type="dxa"/>
        </w:trPr>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Малиновский</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80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1979</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33</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Курская ЦРБ</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Курская ЦРБ</w:t>
            </w:r>
          </w:p>
        </w:tc>
      </w:tr>
      <w:tr w:rsidR="00B81A6D" w:rsidTr="00B81A6D">
        <w:trPr>
          <w:tblCellSpacing w:w="0" w:type="dxa"/>
        </w:trPr>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Итого</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140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 </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Обеспеченность населения услугами здравоохранения соответствует нормативным рекомендациям. В сельсовете действует отделение социального обслуживания на дому граждан пожилого возраста и инвалидов.</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Обеспеченность населения услугами здравоохранения соответствует нормативным рекомендациям.</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Основной проблемой системы здравоохранения является нехватка кадров в муниципальном образовании.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2.7. Технико-экономические параметры объектов торговли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обеспеченности населения учреждениями торговли значительно превышают нормативные рекомендации (162 % по магазинам).</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последние годы намечается тенденция к повышению качества сферы торговли, выразившаяся в росте числа торговых комплексов, переводе торговли из мелких временных объектов в стационары и специализации сети.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Сфера представлена предприятиями розничной торговли. Бытовое обслуживание населения отсутствует.</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Учреждения торговли: ПО «Бесединское» в п. Малиновый, п. Липовец, с. Отрешково, с. 1 Винниково.</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площадь объектов торговли составляет 419 м</w:t>
      </w:r>
      <w:r>
        <w:rPr>
          <w:rFonts w:ascii="Tahoma" w:hAnsi="Tahoma" w:cs="Tahoma"/>
          <w:color w:val="000000"/>
          <w:sz w:val="18"/>
          <w:szCs w:val="18"/>
          <w:vertAlign w:val="superscript"/>
        </w:rPr>
        <w:t>2</w:t>
      </w:r>
      <w:r>
        <w:rPr>
          <w:rFonts w:ascii="Tahoma" w:hAnsi="Tahoma" w:cs="Tahoma"/>
          <w:color w:val="000000"/>
          <w:sz w:val="18"/>
          <w:szCs w:val="18"/>
        </w:rPr>
        <w:t>. Обеспеченность населения учреждения бытового обслуживания соответствует нормативным рекомендациям СП 42.13330.2011.</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 Прогнозируемый спрос на услуги социальной инфраструктуры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2.3.1. Прогноз численности населения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Анализ современной ситуации выявил основные направления демографических процессов в муниципальном образовании: падение численности населения за счет отрицательного сальдо естественного движения и миграционного оттока.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следующие показатели:</w:t>
      </w:r>
    </w:p>
    <w:p w:rsidR="00B81A6D" w:rsidRDefault="00B81A6D" w:rsidP="00B81A6D">
      <w:pPr>
        <w:numPr>
          <w:ilvl w:val="0"/>
          <w:numId w:val="4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общие коэффициенты рождаемости, смертности и миграции населения за последние годы;</w:t>
      </w:r>
    </w:p>
    <w:p w:rsidR="00B81A6D" w:rsidRDefault="00B81A6D" w:rsidP="00B81A6D">
      <w:pPr>
        <w:numPr>
          <w:ilvl w:val="0"/>
          <w:numId w:val="4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данные о динамике численности населения за последние 8 лет.</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Численность населения рассчитывается с учетом естественного прироста и миграционных процессов, сложившихся за последние годы в муниципальном образовании, согласно существующей методике по формуле: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 = Нс (1 + (Р+М)/100)</w:t>
      </w:r>
      <w:r>
        <w:rPr>
          <w:rFonts w:ascii="Tahoma" w:hAnsi="Tahoma" w:cs="Tahoma"/>
          <w:color w:val="000000"/>
          <w:sz w:val="18"/>
          <w:szCs w:val="18"/>
          <w:vertAlign w:val="superscript"/>
        </w:rPr>
        <w:t>Т</w:t>
      </w:r>
      <w:r>
        <w:rPr>
          <w:rFonts w:ascii="Tahoma" w:hAnsi="Tahoma" w:cs="Tahoma"/>
          <w:color w:val="000000"/>
          <w:sz w:val="18"/>
          <w:szCs w:val="18"/>
        </w:rPr>
        <w:t>,</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Но – ожидаемая численность населения на расчетный год,</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Нс – существующая численность населения,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 – среднегодовой естественный прирост,</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 среднегодовая миграция,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 – число лет расчетного срока.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численности населения по инновационному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постепенным выходом из кризисного состояния. Соответственно, прогнозируется повышение среднегодового естественного прироста населении до -0,60%, среднегодовой миграционный приток выйдет в положительную зону и составит 0,45%. Результаты расчетов представлены в таблице.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Данные для расчета ожидаемой численности населения и результаты этого расчета (инновационный сценарий развития).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6975"/>
        <w:gridCol w:w="1815"/>
      </w:tblGrid>
      <w:tr w:rsidR="00B81A6D" w:rsidTr="00B81A6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w:t>
            </w:r>
          </w:p>
          <w:p w:rsidR="00B81A6D" w:rsidRDefault="00B81A6D">
            <w:pPr>
              <w:pStyle w:val="a6"/>
              <w:spacing w:before="0" w:beforeAutospacing="0" w:after="0" w:afterAutospacing="0"/>
              <w:jc w:val="both"/>
              <w:rPr>
                <w:sz w:val="18"/>
                <w:szCs w:val="18"/>
              </w:rPr>
            </w:pPr>
            <w:r>
              <w:rPr>
                <w:rStyle w:val="a7"/>
                <w:sz w:val="18"/>
                <w:szCs w:val="18"/>
              </w:rPr>
              <w:t>п/п</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Показатели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Значение</w:t>
            </w:r>
          </w:p>
        </w:tc>
      </w:tr>
      <w:tr w:rsidR="00B81A6D" w:rsidTr="00B81A6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Численность населения на момент проектирования, чел</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1340</w:t>
            </w:r>
          </w:p>
        </w:tc>
      </w:tr>
      <w:tr w:rsidR="00B81A6D" w:rsidTr="00B81A6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2</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Среднегодовой общий прирост,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-0,4</w:t>
            </w:r>
          </w:p>
        </w:tc>
      </w:tr>
      <w:tr w:rsidR="00B81A6D" w:rsidTr="00B81A6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3</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Срок первой очереди, лет</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w:t>
            </w:r>
          </w:p>
        </w:tc>
      </w:tr>
      <w:tr w:rsidR="00B81A6D" w:rsidTr="00B81A6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4</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Расчетный срок, лет</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25</w:t>
            </w:r>
          </w:p>
        </w:tc>
      </w:tr>
      <w:tr w:rsidR="00B81A6D" w:rsidTr="00B81A6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5</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Ожидаемая численность населения в 2022 году, чел</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1317</w:t>
            </w:r>
          </w:p>
        </w:tc>
      </w:tr>
      <w:tr w:rsidR="00B81A6D" w:rsidTr="00B81A6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6</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Ожидаемая численность населения в 2027 году, чел.</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1300</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численности населения на расчетный срок по инновационному сценарию развития характеризуется следующими демографическими параметрами: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Численность населения Винниковского сельсовета Курской области к 2022 году снизится до 1317 человек, к 2027 году – до 1300 человек.</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ближайшей перспективе снижение рождаемости продолжится, так как количество женщин в возрасте 20-24 и 25-29 лет продолжает снижаться, но в перспективе возможно повышение рождаемости.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Уровень смертности в муниципальном образовании будет оставаться на незначительном уровне, но возможны некоторые динамические изменения, как результат такого соотношения рождаемости и смертности естественный прирост населения будет отрицательным. Изменение численности в большую сторону возможно лишь за счет миграционного прироста населения.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Продолжится старение населения.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решения проблем сложившегося демографического развития муниципального образования необходимо принятие мер по разработке действенных механизмов регулирования процесса воспроизводства населения в новых условиях. Перспективы демографического развития Винниковского сельсовета будут определяться:</w:t>
      </w:r>
    </w:p>
    <w:p w:rsidR="00B81A6D" w:rsidRDefault="00B81A6D" w:rsidP="00B81A6D">
      <w:pPr>
        <w:numPr>
          <w:ilvl w:val="0"/>
          <w:numId w:val="4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возможностью привлечения и закрепления молодых кадров, созданием новых высокооплачиваемых рабочих мест;</w:t>
      </w:r>
    </w:p>
    <w:p w:rsidR="00B81A6D" w:rsidRDefault="00B81A6D" w:rsidP="00B81A6D">
      <w:pPr>
        <w:numPr>
          <w:ilvl w:val="0"/>
          <w:numId w:val="4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lastRenderedPageBreak/>
        <w:t>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B81A6D" w:rsidRDefault="00B81A6D" w:rsidP="00B81A6D">
      <w:pPr>
        <w:numPr>
          <w:ilvl w:val="1"/>
          <w:numId w:val="46"/>
        </w:numPr>
        <w:shd w:val="clear" w:color="auto" w:fill="EEEEEE"/>
        <w:spacing w:before="75" w:after="75" w:line="240" w:lineRule="auto"/>
        <w:ind w:left="0" w:firstLine="600"/>
        <w:rPr>
          <w:rFonts w:ascii="Tahoma" w:hAnsi="Tahoma" w:cs="Tahoma"/>
          <w:color w:val="000000"/>
          <w:sz w:val="17"/>
          <w:szCs w:val="17"/>
        </w:rPr>
      </w:pPr>
      <w:r>
        <w:rPr>
          <w:rFonts w:ascii="Tahoma" w:hAnsi="Tahoma" w:cs="Tahoma"/>
          <w:color w:val="000000"/>
          <w:sz w:val="17"/>
          <w:szCs w:val="17"/>
        </w:rPr>
        <w:t>улучшением жилищных условий;</w:t>
      </w:r>
    </w:p>
    <w:p w:rsidR="00B81A6D" w:rsidRDefault="00B81A6D" w:rsidP="00B81A6D">
      <w:pPr>
        <w:numPr>
          <w:ilvl w:val="1"/>
          <w:numId w:val="46"/>
        </w:numPr>
        <w:shd w:val="clear" w:color="auto" w:fill="EEEEEE"/>
        <w:spacing w:before="75" w:after="75" w:line="240" w:lineRule="auto"/>
        <w:ind w:left="0" w:firstLine="600"/>
        <w:rPr>
          <w:rFonts w:ascii="Tahoma" w:hAnsi="Tahoma" w:cs="Tahoma"/>
          <w:color w:val="000000"/>
          <w:sz w:val="17"/>
          <w:szCs w:val="17"/>
        </w:rPr>
      </w:pPr>
      <w:r>
        <w:rPr>
          <w:rFonts w:ascii="Tahoma" w:hAnsi="Tahoma" w:cs="Tahoma"/>
          <w:color w:val="000000"/>
          <w:sz w:val="17"/>
          <w:szCs w:val="17"/>
        </w:rPr>
        <w:t>совершенствованием социальной и культурно-бытовой инфраструктуры;</w:t>
      </w:r>
    </w:p>
    <w:p w:rsidR="00B81A6D" w:rsidRDefault="00B81A6D" w:rsidP="00B81A6D">
      <w:pPr>
        <w:numPr>
          <w:ilvl w:val="1"/>
          <w:numId w:val="46"/>
        </w:numPr>
        <w:shd w:val="clear" w:color="auto" w:fill="EEEEEE"/>
        <w:spacing w:before="75" w:after="75" w:line="240" w:lineRule="auto"/>
        <w:ind w:left="0" w:firstLine="600"/>
        <w:rPr>
          <w:rFonts w:ascii="Tahoma" w:hAnsi="Tahoma" w:cs="Tahoma"/>
          <w:color w:val="000000"/>
          <w:sz w:val="17"/>
          <w:szCs w:val="17"/>
        </w:rPr>
      </w:pPr>
      <w:r>
        <w:rPr>
          <w:rFonts w:ascii="Tahoma" w:hAnsi="Tahoma" w:cs="Tahoma"/>
          <w:color w:val="000000"/>
          <w:sz w:val="17"/>
          <w:szCs w:val="17"/>
        </w:rPr>
        <w:t>созданием более комфортной и экологически чистой среды;</w:t>
      </w:r>
    </w:p>
    <w:p w:rsidR="00B81A6D" w:rsidRDefault="00B81A6D" w:rsidP="00B81A6D">
      <w:pPr>
        <w:numPr>
          <w:ilvl w:val="1"/>
          <w:numId w:val="46"/>
        </w:numPr>
        <w:shd w:val="clear" w:color="auto" w:fill="EEEEEE"/>
        <w:spacing w:before="75" w:after="75" w:line="240" w:lineRule="auto"/>
        <w:ind w:left="0" w:firstLine="600"/>
        <w:rPr>
          <w:rFonts w:ascii="Tahoma" w:hAnsi="Tahoma" w:cs="Tahoma"/>
          <w:color w:val="000000"/>
          <w:sz w:val="17"/>
          <w:szCs w:val="17"/>
        </w:rPr>
      </w:pPr>
      <w:r>
        <w:rPr>
          <w:rFonts w:ascii="Tahoma" w:hAnsi="Tahoma" w:cs="Tahoma"/>
          <w:color w:val="000000"/>
          <w:sz w:val="17"/>
          <w:szCs w:val="17"/>
        </w:rPr>
        <w:t>улучшением инженерно-транспортной инфраструктуры.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разработки программы комплексного развития социальной инфраструктуры муниципального образования требуется оперировать с прогнозными значениями населения, которое будет проживать на территории муниципального образования и пользоваться услугами (ресурсами) учреждений социальной сферы. Для моделей перспективного спроса на социальные услуги демографические данные относятся, безусловно, к группе эндогенных переменных, которые могут быть заданы в рамках, утвержденных для моделирования сценариев развития экономики. Однако связанность этих переменных с общей экономической ситуацией в стране слишком очевидна, чтобы ее игнорировать.</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Очевидно, что динамика изменения рождаемости должна быть связана, например, с величиной относительного прироста среднедушевого дохода и величиной «материнского капитала». Факты падения рождаемости в муниципальном образовании требуют своего объяснения, так как идет процесс длительного падения с 1990 года прироста рождаемости при относительно равной смертности. Это объясняется тем, что из семи групп женщин фертильного возраста самыми производительными по деторождаемости являются три группы, а именно в возрасте 20-24, 25-29 и 30-34 лет. Эти группы в сельсовете уменьшались и особенно фертильная группа в возрасте с 25 до 29 лет.</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разработке Программы важно определить, сохранится ли эта тенденция в будущем и насколько она будет устойчива.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перспективный период дальнейшее развития муниципального образования и изменение численности населения в значительной степени будут определяться условиями инвестиционной политики, проводимой на его территории, действиями государственных, областных и местных органов власти в поиске и привлечении средств из различных фондов, включая международные, и частного сектора (отечественного и иностранного), и проведением успешной политики занятости, в частности создания новых рабочих мест, обусловленной развитием различных функций его хозяйственного комплекса.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Выводы по анализу демографической ситуации, оказывающей влияние на объемы социальной инфраструктуры: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целом возрастная структура населения полностью способствует нормальному воспроизводству трудовых ресурсов. Численность населения трудоспособного возраста (522 чел.) выше численности населения старше трудоспособного возраста 1,5 раза.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Большая количественная разница между численностью женщин с возрастом от 0 до 14 лет и от 15 до 29 лет, как взаимозаменяемыми, предполагает снижение потенциальной репродуктивности населения за счет рождаемости до 2023 года. Категория женщин с возрастом от 20 до 30 лет, как самая активная по деторождению, с 2012 по 2020 год по численности уменьшится вдвое.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Падение рождаемости на период действия Программы до 2020 года будет носить устойчивый характер. Это объясняется уменьшением численности женского населения фертильного возраста с 2010 года по 2020 год. Демографический спад в рождаемости с 1990 по 2000 оказывает прямое воздействие на приросты населения в ближайшие 10 лет.</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течение анализируемого периода наблюдается устойчивая тенденция превышения смертности над рождаемостью. При этом рождаемость составляет 1,2% от общей численности населения в 2015 году. Положительная динамика рождаемости носит устойчивый характер. Средневзвешенный прирост за последние пять имеет отрицательные значения и не компенсирует естественную убыль населения муниципального образования «Винниковский сельсовет» Курского района Курской области.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рамках актуализации схемы градостроения с 2016 по 2027 год рождаемость будет ниже уровня смертности.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 период 2007-2014 гг. миграционный поток населения имел также устойчивое отрицательное сальдо.</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Процесс старения трудовых ресурсов не окажет значительного влияния на нагрузку коммунальной инфраструктуры.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Учитывая выгодное экономико - географическое положение муниципального образования на пересечении транспортных путей различного уровня, обеспечивающих ему связи с различными районами области и имеющийся хозяйственный и ресурсный потенциал (водные, энергетические, территориальные), стабилизацию социально-экономического положения в последние годы, численность населения на планируемый период Программы на 2018-2027 гг. принимается в значениях, определенных в таблице.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Итоговый результат прогноза численности населения</w:t>
      </w:r>
    </w:p>
    <w:tbl>
      <w:tblPr>
        <w:tblW w:w="90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55"/>
        <w:gridCol w:w="750"/>
        <w:gridCol w:w="960"/>
        <w:gridCol w:w="945"/>
        <w:gridCol w:w="885"/>
        <w:gridCol w:w="1020"/>
        <w:gridCol w:w="2145"/>
      </w:tblGrid>
      <w:tr w:rsidR="00B81A6D" w:rsidTr="00B81A6D">
        <w:trPr>
          <w:tblCellSpacing w:w="0" w:type="dxa"/>
        </w:trPr>
        <w:tc>
          <w:tcPr>
            <w:tcW w:w="23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Показатели</w:t>
            </w:r>
          </w:p>
        </w:tc>
        <w:tc>
          <w:tcPr>
            <w:tcW w:w="670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Прогноз</w:t>
            </w:r>
          </w:p>
        </w:tc>
      </w:tr>
      <w:tr w:rsidR="00B81A6D" w:rsidTr="00B81A6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2018</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2019</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2020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2021</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2022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2023-2027</w:t>
            </w:r>
          </w:p>
        </w:tc>
      </w:tr>
      <w:tr w:rsidR="00B81A6D" w:rsidTr="00B81A6D">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Численность населения на конец года, чел</w:t>
            </w:r>
            <w:r>
              <w:rPr>
                <w:sz w:val="18"/>
                <w:szCs w:val="18"/>
              </w:rPr>
              <w:t>.</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1340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1335</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1328</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1320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1317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1300</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Улучшение демографической ситуации является стратегической целью, решение которой имеет кардинальное значение для перспектив социально-экономического развития поселения.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качестве мер, направленных на повышение рождаемости, снижение смертности и общее улучшение демографической обстановки, относятся: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поощрение более высокой рождаемости через экономические, социальные воздействия;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применение мер адаптации в условиях сокращения и старения населения, а именно принятие мер по созданию условий для продления трудовой деятельности и благополучной жизни пожилых людей, так как сохранение населения - одна из форм демографического роста;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рост обеспеченности гарантированным жильем семей с детьми;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совершенствование медицинского обслуживания матери и ребенка.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2.3.2. Прогноз социально-экономического и градостроительного развития поселения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Несмотря на создание основ функционирования рынка жилья, приобретение, строительство и наем жилья с использованием рыночных механизмов на практике пока доступны лишь ограниченному кругу семей - семьям с высокими доходами. Основными причинами низкого платежеспособного спроса на жилье являются недостаточная развитость институтов долгосрочного жилищного кредитования, инфраструктуры рынка жилья и ипотечного жилищного кредитования, а также высокий уровень рисков и издержек на этом рынке.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Ключевым элементом прогноза объемов жилищного строительства является оценка динамики платежной способности, доходов и расходов основных потребителей коммунальных услуг муниципального образования, а также покупателей недвижимости. Только на такой основе можно реалистично оценить масштабы жилищного и прочего строительства, а значит и изменение нагрузок на коммунальные системы, связанные с развитием Винниковского сельсовета Курского района Курской области.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Важный параметр прогноза - расходы населения на приобретение жилищной недвижимости. Эта доля зависит от уровня сбережений и в среднем по России составляет 3-4% от совокупного дохода населения. Она делится на две составляющих - покупка жилья на вторичном рынке и вне муниципалитета - примерно 1-2% от совокупных доходов населения (зависит от региона) и покупка жилья на первичном рынке в муниципалитете 1-3%. В среднем по России соотношение стоимости 1 кв.м. и среднего месячного дохода находится в пределах от 3:1 до 4:1, следовательно, прирост площади нового жилья может быть равен 0,1-0,2 м</w:t>
      </w:r>
      <w:r>
        <w:rPr>
          <w:rFonts w:ascii="Tahoma" w:hAnsi="Tahoma" w:cs="Tahoma"/>
          <w:color w:val="000000"/>
          <w:sz w:val="18"/>
          <w:szCs w:val="18"/>
          <w:vertAlign w:val="superscript"/>
        </w:rPr>
        <w:t>2</w:t>
      </w:r>
      <w:r>
        <w:rPr>
          <w:rFonts w:ascii="Tahoma" w:hAnsi="Tahoma" w:cs="Tahoma"/>
          <w:color w:val="000000"/>
          <w:sz w:val="18"/>
          <w:szCs w:val="18"/>
        </w:rPr>
        <w:t> в год на жителя, если все жилье строится только за деньги населения (3% от годового дохода/стоимость 1 кв.м.).</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Применение ипотечных схем и строительство за счет других источников, в т.ч. социального жилья за счет бюджета, увеличивает эту величину до 0,2-0,3 м</w:t>
      </w:r>
      <w:r>
        <w:rPr>
          <w:rFonts w:ascii="Tahoma" w:hAnsi="Tahoma" w:cs="Tahoma"/>
          <w:color w:val="000000"/>
          <w:sz w:val="18"/>
          <w:szCs w:val="18"/>
          <w:vertAlign w:val="superscript"/>
        </w:rPr>
        <w:t>2</w:t>
      </w:r>
      <w:r>
        <w:rPr>
          <w:rFonts w:ascii="Tahoma" w:hAnsi="Tahoma" w:cs="Tahoma"/>
          <w:color w:val="000000"/>
          <w:sz w:val="18"/>
          <w:szCs w:val="18"/>
        </w:rPr>
        <w:t> в год/житель. Для сравнения сегодня даже богатые регионы не выходят за пределы 0,3-0,4 кв.м./житель/год.</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Винниковский сельсовет со среднедушевыми доходами порядка 15 тысяч рублей и стоимостью одного квадратного метра жилья от 22,0 до 28,0 тыс. руб. не соответствует данным критериям. Население со среднедушевыми доходами до 20,0 тыс. руб. способно приобретать жилье только на вторичном рынке.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более корректного подхода при определении концепции экономического баланса между объемами жилищного строительства и доходностью населения, планировании жилищного строительства следует разделить общий годовой прирост нового жилья на 1 жителя на годовой прирост нового жилья на 1 жителя для многоэтажных и индивидуальных жилых домов. С учетом данной рекомендации в таблице дана более развернутая классификация прироста нового жилья на одного жителя. Из таблицы видно, что средний годовой прирост нового жилья на 1 жителя для многоэтажных домов за последние пять лет составил 0,34 м</w:t>
      </w:r>
      <w:r>
        <w:rPr>
          <w:rFonts w:ascii="Tahoma" w:hAnsi="Tahoma" w:cs="Tahoma"/>
          <w:color w:val="000000"/>
          <w:sz w:val="18"/>
          <w:szCs w:val="18"/>
          <w:vertAlign w:val="superscript"/>
        </w:rPr>
        <w:t>2</w:t>
      </w:r>
      <w:r>
        <w:rPr>
          <w:rFonts w:ascii="Tahoma" w:hAnsi="Tahoma" w:cs="Tahoma"/>
          <w:color w:val="000000"/>
          <w:sz w:val="18"/>
          <w:szCs w:val="18"/>
        </w:rPr>
        <w:t> на человека.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Данная цифра отражает покупательную способность населения, движение жилой недвижимости на рынке жилья и, несомненно, могла стать критерием</w:t>
      </w:r>
      <w:r>
        <w:rPr>
          <w:rStyle w:val="a7"/>
          <w:rFonts w:ascii="Tahoma" w:hAnsi="Tahoma" w:cs="Tahoma"/>
          <w:color w:val="000000"/>
          <w:sz w:val="18"/>
          <w:szCs w:val="18"/>
        </w:rPr>
        <w:t> </w:t>
      </w:r>
      <w:r>
        <w:rPr>
          <w:rFonts w:ascii="Tahoma" w:hAnsi="Tahoma" w:cs="Tahoma"/>
          <w:color w:val="000000"/>
          <w:sz w:val="18"/>
          <w:szCs w:val="18"/>
        </w:rPr>
        <w:t>при планировании будущих объемов многоэтажного жилищного строительства.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и другие факторы подчеркивают необходимость определения экономически обоснованного годового прироста жилой площади на 1 жителя. С учетом показателей программы социально-экономического развития муниципального образования на 2011-2016 годы в целях развития социальной инфраструктуры новых микрорайонов, достигнутого значения этого показателя и возможных колебаний в платежеспособности населения прогноз жилищного строительства на период действия. Расчет объемов жилищного строительства с учетом прогноза динамики численности населения представлен в таблице.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2.3.3. Обоснование предложений по развитию образования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Дошкольное образование.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Как указано выше, уровень обеспеченности детей (от 1 до 6 лет) дошкольными учреждениями в сельских поселениях должен составлять не более 100 мест на тысячу жителей. Согласно генеральному плану в качестве нормативного принят показатель обеспеченности дошкольными учреждениями 40 мест на 1000 жителей. Для общеобразовательных учреждений - 120 мест на 1000 жителей.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достижения данного уровня обеспеченности в Винниковском сельсовете необходимо иметь в дошкольных учреждениях 142 места - на первую очередь и 139 мест - на расчетный срок; в общеобразовательных учреждениях 426 мест - на первую очередь и 417 мест - на расчетный срок.</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Как указывалось, выше, норматив обеспеченности для общеобразовательных учреждений в настоящее время составляет 120 мест /1000 человек.</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Расчет потребности в дошкольных учреждениях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0"/>
        <w:gridCol w:w="2501"/>
        <w:gridCol w:w="1580"/>
        <w:gridCol w:w="1580"/>
        <w:gridCol w:w="1580"/>
        <w:gridCol w:w="1594"/>
      </w:tblGrid>
      <w:tr w:rsidR="00B81A6D" w:rsidTr="00B81A6D">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п/п</w:t>
            </w:r>
          </w:p>
        </w:tc>
        <w:tc>
          <w:tcPr>
            <w:tcW w:w="25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Наименование</w:t>
            </w:r>
          </w:p>
        </w:tc>
        <w:tc>
          <w:tcPr>
            <w:tcW w:w="15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Единица измерения</w:t>
            </w:r>
          </w:p>
        </w:tc>
        <w:tc>
          <w:tcPr>
            <w:tcW w:w="47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Количество</w:t>
            </w:r>
          </w:p>
        </w:tc>
      </w:tr>
      <w:tr w:rsidR="00B81A6D" w:rsidTr="00B81A6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На 01.01.2018</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На 01.01.2023</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На 01.01.2027</w:t>
            </w:r>
          </w:p>
        </w:tc>
      </w:tr>
      <w:tr w:rsidR="00B81A6D" w:rsidTr="00B81A6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Количество (всего)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r>
      <w:tr w:rsidR="00B81A6D" w:rsidTr="00B81A6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lastRenderedPageBreak/>
              <w:t>2</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Нормативная обеспеченность</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 на 1000 человек</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r>
      <w:tr w:rsidR="00B81A6D" w:rsidTr="00B81A6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Фактическая и проектная обеспеченность</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 на 1000 человек</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53</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52</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52</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дальнейшем, при ожидаемом сохранении или небольшом снижении численности населения обеспеченность населения детскими дошкольными учреждениями будет оставаться на прежнем уровне к расчетному сроку (2027 год). Однако в настоящее время не наблюдается нехватки мест в дошкольных образовательных учреждениях.</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качестве приоритетных задач функционирования и развития системы дошкольного образования определены следующие задачи: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условий для обеспечения дошкольного образования;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обновление содержания дошкольного образования;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укрепление материально-технической базы.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реализации данных задач необходимо использовать следующие механизмы: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развитие вариантных форм дошкольного образования на основе групп кратковременного пребывания детей в дошкольных образовательных учреждениях;</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условий для организации обучения и воспитания детей старшего дошкольного возраста, с целью выравнивания стартовых возможностей при переходе в школу;</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адресной поддержки социально незащищенным категориям семей, имеющим детей дошкольного возраста;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поддержание социально приемлемого уровня родительской платы.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Общее образование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Расчет потребности в общеобразовательных учреждениях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0"/>
        <w:gridCol w:w="2501"/>
        <w:gridCol w:w="1580"/>
        <w:gridCol w:w="1580"/>
        <w:gridCol w:w="1580"/>
        <w:gridCol w:w="1594"/>
      </w:tblGrid>
      <w:tr w:rsidR="00B81A6D" w:rsidTr="00B81A6D">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п/п</w:t>
            </w:r>
          </w:p>
        </w:tc>
        <w:tc>
          <w:tcPr>
            <w:tcW w:w="25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Наименование</w:t>
            </w:r>
          </w:p>
        </w:tc>
        <w:tc>
          <w:tcPr>
            <w:tcW w:w="15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Единица измерения</w:t>
            </w:r>
          </w:p>
        </w:tc>
        <w:tc>
          <w:tcPr>
            <w:tcW w:w="47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Количество</w:t>
            </w:r>
          </w:p>
        </w:tc>
      </w:tr>
      <w:tr w:rsidR="00B81A6D" w:rsidTr="00B81A6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На 01.01.2018</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На 01.01.2023</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На 01.01.2027</w:t>
            </w:r>
          </w:p>
        </w:tc>
      </w:tr>
      <w:tr w:rsidR="00B81A6D" w:rsidTr="00B81A6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Количество (всего)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92</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92</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92</w:t>
            </w:r>
          </w:p>
        </w:tc>
      </w:tr>
      <w:tr w:rsidR="00B81A6D" w:rsidTr="00B81A6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Нормативная обеспеченность</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 на 1000 человек</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120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120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120</w:t>
            </w:r>
          </w:p>
        </w:tc>
      </w:tr>
      <w:tr w:rsidR="00B81A6D" w:rsidTr="00B81A6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Фактическая и проектная обеспеченность</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 на 1000 человек</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160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158</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156</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расчетном нормативе 120 мест на 1000 жителей, обеспеченность местами в общеобразовательных учреждениях Винниковского сельсовета составляет 150 мест на 1340 жителей. Требуемое количество мест в общеобразовательных учреждениях - 160, фактическое количество мест - 150, посещает школу на момент разработки программы - 92 ученика. Можно сделать вывод о достаточном количестве мест в общеобразовательных учреждениях.</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Уровень транспортной доступности не превышает нормативный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Предложения по развитию образования предусматривают:</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совершенствование образовательного процесса в муниципальных учреждениях образования;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кадровое обеспечение школы, создание условий для повышения квалификации педагогических кадров;</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оснащение школ учебным оборудованием;</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совершенствование системы дополнительного образования;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развитие системы отдыха и оздоровления детей и подростков;</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стимулирование общеобразовательных учреждений, активно внедряющих инновационные программы.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системе образования, согласно соответствующим программам, предусматривается: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образовательных учреждений различным учебным оборудованием и спортинвентарем;</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здании школы имеются своя котельная, отапливаются углем, подведены вода и канализация. Полностью оснащено сантехническим оборудованием. Крыши и подвалы отвечают требованиям СанПиНов и пожарной безопасности. За школой закреплены участки земли, имеющие ограждение.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2.3.4. Обоснование предложений по развитию здравоохранения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Расчёт потребности в объектах здравоохранения</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5"/>
        <w:gridCol w:w="3035"/>
        <w:gridCol w:w="1448"/>
        <w:gridCol w:w="1345"/>
        <w:gridCol w:w="1267"/>
        <w:gridCol w:w="1565"/>
      </w:tblGrid>
      <w:tr w:rsidR="00B81A6D" w:rsidTr="00B81A6D">
        <w:trPr>
          <w:tblCellSpacing w:w="0" w:type="dxa"/>
        </w:trPr>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30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Наименование</w:t>
            </w:r>
          </w:p>
        </w:tc>
        <w:tc>
          <w:tcPr>
            <w:tcW w:w="14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Единица измерения</w:t>
            </w:r>
          </w:p>
        </w:tc>
        <w:tc>
          <w:tcPr>
            <w:tcW w:w="41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количество</w:t>
            </w:r>
          </w:p>
        </w:tc>
      </w:tr>
      <w:tr w:rsidR="00B81A6D" w:rsidTr="00B81A6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Существующее положение 2018 г.</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Прогноз на 2023 г.</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Прогноз на расчетный срок 2027г.</w:t>
            </w:r>
          </w:p>
        </w:tc>
      </w:tr>
      <w:tr w:rsidR="00B81A6D" w:rsidTr="00B81A6D">
        <w:trPr>
          <w:tblCellSpacing w:w="0" w:type="dxa"/>
        </w:trPr>
        <w:tc>
          <w:tcPr>
            <w:tcW w:w="93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Амбулаторно - поликлинические учреждения (ФАП)</w:t>
            </w:r>
          </w:p>
        </w:tc>
      </w:tr>
      <w:tr w:rsidR="00B81A6D" w:rsidTr="00B81A6D">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Вместимость (количество посещений) амбулаторно - поликлинических учреждений, в том числе:</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Посещений</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29</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29</w:t>
            </w:r>
          </w:p>
        </w:tc>
      </w:tr>
      <w:tr w:rsidR="00B81A6D" w:rsidTr="00B81A6D">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lastRenderedPageBreak/>
              <w:t>1.1</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Винниковский ФАП</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Посещений</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6</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w:t>
            </w:r>
          </w:p>
        </w:tc>
      </w:tr>
      <w:tr w:rsidR="00B81A6D" w:rsidTr="00B81A6D">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1.2</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Малиновский ФАП</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Посещений</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r>
      <w:tr w:rsidR="00B81A6D" w:rsidTr="00B81A6D">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Нормативная обеспеченность</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Посещений на 1000 человек</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34,85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34,85</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34,85</w:t>
            </w:r>
          </w:p>
        </w:tc>
      </w:tr>
      <w:tr w:rsidR="00B81A6D" w:rsidTr="00B81A6D">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Фактическая и проектная обеспеченность</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Посещений на 1000 человек</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43</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r>
      <w:tr w:rsidR="00B81A6D" w:rsidTr="00B81A6D">
        <w:trPr>
          <w:tblCellSpacing w:w="0" w:type="dxa"/>
        </w:trPr>
        <w:tc>
          <w:tcPr>
            <w:tcW w:w="93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Стационары</w:t>
            </w:r>
          </w:p>
        </w:tc>
      </w:tr>
      <w:tr w:rsidR="00B81A6D" w:rsidTr="00B81A6D">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Количество койко - мест</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Койко-места</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w:t>
            </w:r>
          </w:p>
        </w:tc>
      </w:tr>
      <w:tr w:rsidR="00B81A6D" w:rsidTr="00B81A6D">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Нормативная обеспеченность</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Койко-дни на 1 человека</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2,812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2,812</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2,812</w:t>
            </w:r>
          </w:p>
        </w:tc>
      </w:tr>
      <w:tr w:rsidR="00B81A6D" w:rsidTr="00B81A6D">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Фактическая и проектная обеспеченность</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Койко-места</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3,7</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3,6</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достижения нормативных показателей рекомендуется расширение услуг, существующих амбулаторно - поликлинических учреждений: увеличение проектного количества посещений и площади для оказания услуг. Площадь для оказания услуг в рамках нормативной обеспеченности достаточная. Генеральным планом не предусмотрено создание койко-мест на территории поселения. В качестве предложений по улучшению обеспечения населения стационарным лечением предлагается улучшение автомобильного парка для обслуживания населения на территории Винниковского сельсовета.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Мероприятие по обеспечению транспортом учреждений здравоохранения рекомендуется включить в Государственную программу Российской Федерации «Развитие здравоохранения»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 принципом территориальной организации здравоохранения в перспективе является повышение уровня обеспеченности населения базовыми услугами здравоохранения и, в первую очередь, диагностическими услугами.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перспективе в здравоохранении должна быть продолжена работа по повышению качественной эффективности функционирования отрасли, в частности, поэтапное реформирование сети учреждений здравоохранения, перераспределение части объемов медицинской помощи стационарного сектора в амбулаторный.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Догоспитальный этап должен расширяться, за счет роста числа посещений на одного жителя и совершенствования скорой и неотложной медицинской помощи. Для этого необходимы организационные преобразования на муниципальном уровне, переобучение кадров, материально-техническое переоснащение медицинских организаций. Необходимо предусмотреть повышение квалификации медицинского персонала лечебно-профилактических учреждений через систему аттестации и сертификации.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Первоочередные направления развития здравоохранения Винниковского сельсовета следующие: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укрепление и развитие материально-технической базы лечебно-профилактического учреждений;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укомплектование учреждения здравоохранения квалифицированными медицинскими кадрами;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жильем медицинских работников;</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уровня и качества оказания населению медицинской помощи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переориентация оказания медицинской помощи населению поселения на амбулаторно-поликлиническое звено с сокращением случаев необоснованной госпитализации в круглосуточные стационары.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задачами в системе здравоохранения на период до 2027 года являются: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качественной медицинской помощи и качественного лечения населения;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осуществление стабильного функционирования учреждения здравоохранения;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развитие общедоступной медицинской помощи для всех жителей поселения.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2.3.5. Обоснование предложений по развитию культуры и искусства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Расчёт потребности в объектах культуры и искусства (дома культуры и библиотеки)</w:t>
      </w:r>
    </w:p>
    <w:tbl>
      <w:tblPr>
        <w:tblW w:w="9375" w:type="dxa"/>
        <w:tblCellSpacing w:w="0" w:type="dxa"/>
        <w:tblCellMar>
          <w:left w:w="0" w:type="dxa"/>
          <w:right w:w="0" w:type="dxa"/>
        </w:tblCellMar>
        <w:tblLook w:val="04A0"/>
      </w:tblPr>
      <w:tblGrid>
        <w:gridCol w:w="472"/>
        <w:gridCol w:w="3038"/>
        <w:gridCol w:w="1777"/>
        <w:gridCol w:w="1407"/>
        <w:gridCol w:w="1233"/>
        <w:gridCol w:w="1253"/>
        <w:gridCol w:w="195"/>
      </w:tblGrid>
      <w:tr w:rsidR="00B81A6D" w:rsidTr="00B81A6D">
        <w:trPr>
          <w:tblCellSpacing w:w="0" w:type="dxa"/>
        </w:trPr>
        <w:tc>
          <w:tcPr>
            <w:tcW w:w="4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п/п</w:t>
            </w:r>
          </w:p>
        </w:tc>
        <w:tc>
          <w:tcPr>
            <w:tcW w:w="32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Наименование</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Единица измерения</w:t>
            </w:r>
          </w:p>
        </w:tc>
        <w:tc>
          <w:tcPr>
            <w:tcW w:w="38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количество</w:t>
            </w:r>
          </w:p>
        </w:tc>
      </w:tr>
      <w:tr w:rsidR="00B81A6D" w:rsidTr="00B81A6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Существующее положение 2018 г.</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Прогноз на 2022 г.</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Прогноз на расчетный срок 2027г.</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r>
      <w:tr w:rsidR="00B81A6D" w:rsidTr="00B81A6D">
        <w:trPr>
          <w:tblCellSpacing w:w="0" w:type="dxa"/>
        </w:trPr>
        <w:tc>
          <w:tcPr>
            <w:tcW w:w="937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Дома культуры</w:t>
            </w:r>
          </w:p>
        </w:tc>
      </w:tr>
      <w:tr w:rsidR="00B81A6D" w:rsidTr="00B81A6D">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Количество мест</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Посадочных мест</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300</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300</w:t>
            </w:r>
          </w:p>
        </w:tc>
      </w:tr>
      <w:tr w:rsidR="00B81A6D" w:rsidTr="00B81A6D">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Нормативная обеспеченность</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 на 1000 человек</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150</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150</w:t>
            </w:r>
          </w:p>
        </w:tc>
      </w:tr>
      <w:tr w:rsidR="00B81A6D" w:rsidTr="00B81A6D">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Фактическая и проектная обеспеченность</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 на 1000 человек</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197</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195</w:t>
            </w:r>
          </w:p>
        </w:tc>
      </w:tr>
      <w:tr w:rsidR="00B81A6D" w:rsidTr="00B81A6D">
        <w:trPr>
          <w:tblCellSpacing w:w="0" w:type="dxa"/>
        </w:trPr>
        <w:tc>
          <w:tcPr>
            <w:tcW w:w="937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Библиотеки</w:t>
            </w:r>
          </w:p>
        </w:tc>
      </w:tr>
      <w:tr w:rsidR="00B81A6D" w:rsidTr="00B81A6D">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Объем библиотечного фонда,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тыс. книг</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62,07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62,07</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62,07</w:t>
            </w:r>
          </w:p>
        </w:tc>
      </w:tr>
      <w:tr w:rsidR="00B81A6D" w:rsidTr="00B81A6D">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Нормативная обеспеченность</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xml:space="preserve">тыс. книг на 1000 </w:t>
            </w:r>
            <w:r>
              <w:rPr>
                <w:sz w:val="18"/>
                <w:szCs w:val="18"/>
              </w:rPr>
              <w:lastRenderedPageBreak/>
              <w:t>человек</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lastRenderedPageBreak/>
              <w:t>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6</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6</w:t>
            </w:r>
          </w:p>
        </w:tc>
      </w:tr>
      <w:tr w:rsidR="00B81A6D" w:rsidTr="00B81A6D">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lastRenderedPageBreak/>
              <w:t>3</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Фактическая обеспеченность библиотечным фондом</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тыс. книг на 1000 человек</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21</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Обеспеченность учреждениями культуры в сельсовете достаточная.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Учитывая, что развитие социально-культурной сферы является одним из главных факторов, определяющих создание полноценных условий труда, быта и отдыха населения, приоритетным направлением развития сферы социально-культурного обслуживания должно стать обеспечение жителей поселения наиболее полным комплексом услуг. Это потребует соответствующей реконструкции существующих зданий и сооружений в сфере культуры.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Предложения по развитию культурно-бытового обслуживания населения предусматривают:</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расширение перечня видов услуг в сфере культуры и искусства;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качества предоставляемых услуг в данной сфере;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кадровое обеспечение учреждений культуры;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условий для повышения квалификации кадров;</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оснащение учреждений современным оборудованием.</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Винниковского сельсовета охранные зоны объектов культурного наследия в соответствии с требованиями Федерального закона «Об объектах культурного наследия (памятниках истории и культуры) народов Российской Федерации» ранее не установлены.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Перечень памятников историко-культурного наследия Винниковского сельсовета.</w:t>
      </w:r>
    </w:p>
    <w:tbl>
      <w:tblPr>
        <w:tblW w:w="132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4"/>
        <w:gridCol w:w="6963"/>
        <w:gridCol w:w="3749"/>
        <w:gridCol w:w="1742"/>
      </w:tblGrid>
      <w:tr w:rsidR="00B81A6D" w:rsidTr="00B81A6D">
        <w:trPr>
          <w:tblHeader/>
          <w:tblCellSpacing w:w="0" w:type="dxa"/>
        </w:trPr>
        <w:tc>
          <w:tcPr>
            <w:tcW w:w="300" w:type="pct"/>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     п/п</w:t>
            </w:r>
          </w:p>
        </w:tc>
        <w:tc>
          <w:tcPr>
            <w:tcW w:w="26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Наименование памятника</w:t>
            </w:r>
          </w:p>
        </w:tc>
        <w:tc>
          <w:tcPr>
            <w:tcW w:w="14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Месторасположение памятника</w:t>
            </w:r>
          </w:p>
        </w:tc>
        <w:tc>
          <w:tcPr>
            <w:tcW w:w="6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Категория охраны</w:t>
            </w:r>
          </w:p>
        </w:tc>
      </w:tr>
      <w:tr w:rsidR="00B81A6D" w:rsidTr="00B81A6D">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color w:val="FFFFFF"/>
                <w:sz w:val="18"/>
                <w:szCs w:val="18"/>
              </w:rPr>
            </w:pPr>
          </w:p>
        </w:tc>
        <w:tc>
          <w:tcPr>
            <w:tcW w:w="46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Памятники истории</w:t>
            </w:r>
          </w:p>
        </w:tc>
      </w:tr>
      <w:tr w:rsidR="00B81A6D" w:rsidTr="00B81A6D">
        <w:trPr>
          <w:tblHeade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1</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Братское кладбище погибших в годы ВОВ, 55 могил</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п. Малиновый</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Р. 382</w:t>
            </w:r>
          </w:p>
        </w:tc>
      </w:tr>
      <w:tr w:rsidR="00B81A6D" w:rsidTr="00B81A6D">
        <w:trPr>
          <w:tblHeade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2</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Памятник- могила комиссара Бутко</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с. Отрешково</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Р. 382</w:t>
            </w:r>
          </w:p>
        </w:tc>
      </w:tr>
      <w:tr w:rsidR="00B81A6D" w:rsidTr="00B81A6D">
        <w:trPr>
          <w:tblHeade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3</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Свято-Троицкий храм</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с.1-е Винниково</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Р. 382</w:t>
            </w:r>
          </w:p>
        </w:tc>
      </w:tr>
      <w:tr w:rsidR="00B81A6D" w:rsidTr="00B81A6D">
        <w:trPr>
          <w:tblHeade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4</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Памятник русской певице Н.В. Плевицкой</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с.1-е Винниково</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color w:val="FFFFFF"/>
                <w:sz w:val="18"/>
                <w:szCs w:val="18"/>
              </w:rPr>
            </w:pPr>
            <w:r>
              <w:rPr>
                <w:color w:val="FFFFFF"/>
                <w:sz w:val="18"/>
                <w:szCs w:val="18"/>
              </w:rPr>
              <w:t>Р. 382</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Согласно Федеральному Закону «Об объектах культурного наследия (памятниках истории и культуры) народов Российской Федерации» (ст. 13 п. 5): «Российская Федерация, субъекты Российской Федерации и муниципальные образования вправе за счет средств своих бюджетов оказывать финансовую поддержку мероприятий по сохранению находящихся в собственности религиозных организаций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религиозного назначения».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Установку информационных надписей и обозначений на объектах культурного наследия регионального значения (далее - информационные надписи и обозначения) осуществляют собственники объектов культурного наследия.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Информационные надписи и обозначения на выявленный объект культурного наследия, в отношении которого принято решение о включении его в реестр, устанавливаются в течение шести месяцев со дня включения в реестр.</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2.3.6. Обоснование предложений по развитию физической культуры и массового спорта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Предложения по развитию культурно-бытового обслуживания населения предусматривают создание оптимальных условий для спортивного и физического совершенства, укрепления здоровья граждан, приобщения к спорту различных групп населения.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развития физической культуры и спорта требует совершенствование условий для занятия физической культурой и спортом, что предусматривает:</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реконструкцию существующих зданий и сооружений;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строительство новых объектов, позволяющих расширить перечень проводимых мероприятий и видов спортивных и физических занятий для населения;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укрепление материально-технической базы.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Расчёт потребности в плоскостных спортивных сооружениях.</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1"/>
        <w:gridCol w:w="3043"/>
        <w:gridCol w:w="1770"/>
        <w:gridCol w:w="1407"/>
        <w:gridCol w:w="1235"/>
        <w:gridCol w:w="1254"/>
        <w:gridCol w:w="195"/>
      </w:tblGrid>
      <w:tr w:rsidR="00B81A6D" w:rsidTr="00B81A6D">
        <w:trPr>
          <w:tblCellSpacing w:w="0" w:type="dxa"/>
        </w:trPr>
        <w:tc>
          <w:tcPr>
            <w:tcW w:w="4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п/п</w:t>
            </w:r>
          </w:p>
        </w:tc>
        <w:tc>
          <w:tcPr>
            <w:tcW w:w="32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Наименование</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Единица измерения</w:t>
            </w:r>
          </w:p>
        </w:tc>
        <w:tc>
          <w:tcPr>
            <w:tcW w:w="38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количество</w:t>
            </w:r>
          </w:p>
        </w:tc>
      </w:tr>
      <w:tr w:rsidR="00B81A6D" w:rsidTr="00B81A6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Существующее положение 2018 г.</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Прогноз на 2023 г.</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Прогноз на расчетный срок 2027 г.</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r>
      <w:tr w:rsidR="00B81A6D" w:rsidTr="00B81A6D">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6</w:t>
            </w:r>
          </w:p>
        </w:tc>
      </w:tr>
      <w:tr w:rsidR="00B81A6D" w:rsidTr="00B81A6D">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Площадь</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га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r>
      <w:tr w:rsidR="00B81A6D" w:rsidTr="00B81A6D">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lastRenderedPageBreak/>
              <w:t>2</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Нормативная обеспеченность</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на 1000 человек</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0,7</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0,7</w:t>
            </w:r>
          </w:p>
        </w:tc>
      </w:tr>
      <w:tr w:rsidR="00B81A6D" w:rsidTr="00B81A6D">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Фактическая обеспеченность</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на 1000 человек</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3,8</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совершенствования системы физической культуры и спорта необходимо осуществить оснащение спортивных залов современным спортивным оборудованием и инвентарем и организовать строительство стадиона для занятия населения массовыми видами спорта и физической культурой.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 Оценка нормативно-правовой базы, необходимой для функционирования и развития социальной инфраструктуры Винниковского сельсовета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Деятельность органов местного самоуправления (поселения) на систему объектов образования, здравоохранения не распространяется. Вопросы системы образования на территории Винниковского сельсовета решаются органами местного самоуправления муниципального образования.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данной программе указанные вопросы рассмотрены с позиции исполнения Генерального плана в соответствии с п. 20. ст. 14, согласно которому органы местного самоуправления поселений проводят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2.4.1. Система объектов образования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реализуется в соответствии со следующими законодательными и нормативными актами: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от 29.12.2012 № 273-Ф3 «Об образовании в Российской Федерации»; Федеральный закон от 24.07.1998 № 124-ФЗ «Об основных гарантиях прав ребенка в Российской Федерации»;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 Президента РФ от 07.05.2012 № 597 «О мероприятиях по реализации государственной социальной политики»;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 Президента РФ от 07.05.2012 № 599 «О мерах по реализации государственной политики в области образования и науки»;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предельной численности обучающихся, условиям размещения образовательных организаций, оборудованию и содержанию территорий, зданий, др. установлены нормами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СанПиН 2.4.2.2821-10 «Санитарно-эпидемиологические требования к условиям и организации обучения в общеобразовательных учреждениях»;</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программа «Развитие системы образования Курского муниципального района».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2.4.2. Система объектов здравоохранения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Нормативно - правовая база, необходимая для функционирования и развития социальной инфраструктуры Винниковского сельсовета Курского района Курской области относящейся к системе здравоохранения, удовлетворяет требованиям обеспеченности и основывается на: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Государственная программа Курской области «Развитие здравоохранения в Курской области» от 08.10. 2013 № 699-па;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от 30.06.2017 №526-па «О внесении изменений в государственную программу Курской области «Развитие здравоохранения в Курской области»»;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Администрации Курской области от 30 декабря 2016 г. № 1040-па «Об утверждении территориальной программы государственных гарантий бесплатного оказания гражданам медицинской помощи в Курской области на 2017 год и на плановый период 2018 и 2019 годов».</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2.4.3. Система объектов культуры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области культуры действует нормативно - правовая база: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 РФ от 9 октября 1992 г. № 3612-I «Основы законодательства Российской Федерации о культуре»;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от 29 декабря 2012 г. № 273-ФЗ «Об образовании в Российской Федерации»;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 Президента РФ от 24 декабря 2014 г. № 808 «Об утверждении Основ государственной культурной политики»;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от 4 ноября 2014 г. № 327-ФЗ «О меценатской деятельности»;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от 25 июня 2002 г. № 73 -ФЗ «Об объектах культурного наследия (памятниках истории и культуры) народов Российской Федерации»;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от 29 декабря 1994 г. № 78-ФЗ «О библиотечном деле»;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Государственная программа Курской области «Развитие культуры в Курской области» от 08.10.2013 №700-па;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Положение об Управлении по культуре и молодежной политике.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2.4.4. Система объектов физической культуры и массового спорта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вопросам местного значения в области физической культуры и массового спорта относятся: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Перечисленные полномочия органов местного самоуправления в области физической культуры и спорта закреплены в Федеральном законе от 06.10.2003 №131-ФЗ «Об общих принципах организации местного самоуправления в Российской Федерации» и Федеральном законе от 04.12.2007 №329-ФЗ «О физической культуре и спорте в Российской Федерации», При формировании местных бюджетов рекомендуется использовать Распоряжение Правительства РФ от 03.07.1996 №1063-р «О Социальных нормативах и нормах», в котором рекомендованы социальные нормативы и нормы, в том числе по отрасли «физическая культура и спорт».</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Таким образом, имеющаяся и действующая в настоящее время нормативно-правовая база, как на федеральном, так и на муниципальном уровне позволяет обеспечить полноценное развитие инфраструктуры физической культуры и спорта на территории Винниковского сельсовета Курского района Курской области, а также способствует комплексному решению вопросов, связанных с распространением стандартов здорового образа жизни.</w:t>
      </w:r>
    </w:p>
    <w:p w:rsidR="00B81A6D" w:rsidRDefault="00B81A6D" w:rsidP="00B81A6D">
      <w:pPr>
        <w:pStyle w:val="1"/>
        <w:shd w:val="clear" w:color="auto" w:fill="EEEEEE"/>
        <w:spacing w:before="0"/>
        <w:rPr>
          <w:rFonts w:ascii="Tahoma" w:hAnsi="Tahoma" w:cs="Tahoma"/>
          <w:color w:val="000000"/>
          <w:sz w:val="48"/>
          <w:szCs w:val="48"/>
        </w:rPr>
      </w:pPr>
      <w:r>
        <w:rPr>
          <w:rFonts w:ascii="Tahoma" w:hAnsi="Tahoma" w:cs="Tahoma"/>
          <w:color w:val="000000"/>
        </w:rPr>
        <w:t>Раздел 3. Перечень мероприятий (инвестиционных проектов) по проектированию, строительству, реконструкции объектов социальной инфраструктуры Винниковского сельсовета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Программы социального развития Винниковского сельсовета Курского района Курской области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мероприятий на период 2018-2027 гг. и ожидаемых результатов от их реализации с указанием необходимых объемов и потенциальных источников финансирования, приведены ниже.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Перечень мероприятий (инвестиционных проектов) по проектированию, строительству и реконструкции объектов социальной инфраструктуры Винниковского сельсовета в сфере физической культуры и спорта</w:t>
      </w:r>
    </w:p>
    <w:tbl>
      <w:tblPr>
        <w:tblW w:w="132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0"/>
        <w:gridCol w:w="4016"/>
        <w:gridCol w:w="2812"/>
        <w:gridCol w:w="3885"/>
        <w:gridCol w:w="1875"/>
      </w:tblGrid>
      <w:tr w:rsidR="00B81A6D" w:rsidTr="00B81A6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 п/п</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Наименование мероприятия (инвестиционного проекта)</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Местоположение</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Технико- экономические параметры</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Сроки реализации</w:t>
            </w:r>
          </w:p>
        </w:tc>
      </w:tr>
      <w:tr w:rsidR="00B81A6D" w:rsidTr="00B81A6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Разработка ПСД под строительство физкультурно-оздоровительного комплекса (ФОКа)</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Винниковский сельсовет</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Проект разрабатывается в соответствие с требованиями к нормативно-технической документации</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2023-2027</w:t>
            </w:r>
          </w:p>
        </w:tc>
      </w:tr>
      <w:tr w:rsidR="00B81A6D" w:rsidTr="00B81A6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Выделение земельного участка, межевании, оформление в собственность под строительство ФОКа в границах населенного пункта</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Винниковский сельсовет</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Отвод и оформление земли в собственность в соответствие с требованиями градостроительной документации</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2023-2027</w:t>
            </w:r>
          </w:p>
        </w:tc>
      </w:tr>
      <w:tr w:rsidR="00B81A6D" w:rsidTr="00B81A6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Строительство ФОКа</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Винниковский сельсовет</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Строительство ФОКа на основании разработанной ПСД</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2022-2027</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Перечень мероприятий (инвестиционных проектов) по проектированию, строительству и реконструкции объектов социальной инфраструктуры Винниковского сельсовета в сфере культуры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
        <w:gridCol w:w="2813"/>
        <w:gridCol w:w="1541"/>
        <w:gridCol w:w="3431"/>
        <w:gridCol w:w="1251"/>
      </w:tblGrid>
      <w:tr w:rsidR="00B81A6D" w:rsidTr="00B81A6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 п/п</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Наименование мероприятия (инвестиционного проекта)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Местоположение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Технико- экономические параметры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Сроки реализации</w:t>
            </w:r>
          </w:p>
        </w:tc>
      </w:tr>
      <w:tr w:rsidR="00B81A6D" w:rsidTr="00B81A6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МКУК «Внниковский СДК»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с. 1 Винниково</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Ремонт учреждения культуры с целью удовлетворения потребностей населения, включая все уровни обслуживания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2023-2027</w:t>
            </w:r>
          </w:p>
        </w:tc>
      </w:tr>
      <w:tr w:rsidR="00B81A6D" w:rsidTr="00B81A6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МКУК «Винниковская центральная сельская библиотека»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с.1 Винниково</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Ремонт учреждения культуры с целью удовлетворения потребностей населения, включая все уровни обслуживания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2023-2027</w:t>
            </w:r>
          </w:p>
        </w:tc>
      </w:tr>
      <w:tr w:rsidR="00B81A6D" w:rsidTr="00B81A6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МКУК</w:t>
            </w:r>
          </w:p>
          <w:p w:rsidR="00B81A6D" w:rsidRDefault="00B81A6D">
            <w:pPr>
              <w:pStyle w:val="a6"/>
              <w:spacing w:before="0" w:beforeAutospacing="0" w:after="0" w:afterAutospacing="0"/>
              <w:jc w:val="both"/>
              <w:rPr>
                <w:sz w:val="18"/>
                <w:szCs w:val="18"/>
              </w:rPr>
            </w:pPr>
            <w:r>
              <w:rPr>
                <w:sz w:val="18"/>
                <w:szCs w:val="18"/>
              </w:rPr>
              <w:t>«Винниковская центральная сельская библиотека» (филиал в п. Малиновый)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п. Малиновый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Ремонт учреждения культуры с целью удовлетворения потребностей населения, включая все уровни обслуживания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2023-2027</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Перечень мероприятий (инвестиционных проектов) по проектированию, строительству и реконструкции объектов социальной инфраструктуры Винниковского сельсовета в сфере здравоохранения</w:t>
      </w:r>
    </w:p>
    <w:tbl>
      <w:tblPr>
        <w:tblW w:w="132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7"/>
        <w:gridCol w:w="3111"/>
        <w:gridCol w:w="2976"/>
        <w:gridCol w:w="4466"/>
        <w:gridCol w:w="2028"/>
      </w:tblGrid>
      <w:tr w:rsidR="00B81A6D" w:rsidTr="00B81A6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 п/п</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Наименование мероприятия (инвестиционного проекта)</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Местоположение</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Технико-экономические параметры</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Сроки реализации</w:t>
            </w:r>
          </w:p>
        </w:tc>
      </w:tr>
      <w:tr w:rsidR="00B81A6D" w:rsidTr="00B81A6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w:t>
            </w:r>
          </w:p>
        </w:tc>
      </w:tr>
      <w:tr w:rsidR="00B81A6D" w:rsidTr="00B81A6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Оборудование аптечного пункта при ФАП</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п. Малиновый, с. Винниково</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Организация аптечного пункта в соответствие с требованиями действующего законодательства</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2026</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81A6D" w:rsidRDefault="00B81A6D" w:rsidP="00B81A6D">
      <w:pPr>
        <w:pStyle w:val="1"/>
        <w:shd w:val="clear" w:color="auto" w:fill="EEEEEE"/>
        <w:spacing w:before="0"/>
        <w:rPr>
          <w:rFonts w:ascii="Tahoma" w:hAnsi="Tahoma" w:cs="Tahoma"/>
          <w:color w:val="000000"/>
          <w:sz w:val="48"/>
          <w:szCs w:val="48"/>
        </w:rPr>
      </w:pPr>
      <w:r>
        <w:rPr>
          <w:rFonts w:ascii="Tahoma" w:hAnsi="Tahoma" w:cs="Tahoma"/>
          <w:color w:val="000000"/>
        </w:rPr>
        <w:t>Раздел 4. Оценка объемов и источников финансирования мероприятий по проектированию, строительству, реконструкции объектов социальной инфраструктуры предлагаемого к реализации варианта развития социальной инфраструктуры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областного, районного и местного бюджетов Винниковского сельсовета Курского района Курской области.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Ежегодные объемы финансирования программы определяются в соответствии с утвержденным бюджетом муниципального образования на соответствующий финансовый год и с учетом дополнительных источников финансирования. Общий объем финансовых средств, необходимых для реализации мероприятия Программы на расчетный срок для реконструкции объектов социальной инфраструктуры Винниковского сельсовета составляет 960 тыс. рублей.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Комплексные мероприятия по развитию социальной инфраструктуры</w:t>
      </w:r>
    </w:p>
    <w:tbl>
      <w:tblPr>
        <w:tblW w:w="9525" w:type="dxa"/>
        <w:tblCellSpacing w:w="0" w:type="dxa"/>
        <w:tblCellMar>
          <w:left w:w="0" w:type="dxa"/>
          <w:right w:w="0" w:type="dxa"/>
        </w:tblCellMar>
        <w:tblLook w:val="04A0"/>
      </w:tblPr>
      <w:tblGrid>
        <w:gridCol w:w="599"/>
        <w:gridCol w:w="3592"/>
        <w:gridCol w:w="2126"/>
        <w:gridCol w:w="1364"/>
        <w:gridCol w:w="1844"/>
      </w:tblGrid>
      <w:tr w:rsidR="00B81A6D" w:rsidTr="00B81A6D">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w:t>
            </w:r>
          </w:p>
          <w:p w:rsidR="00B81A6D" w:rsidRDefault="00B81A6D">
            <w:pPr>
              <w:pStyle w:val="a6"/>
              <w:spacing w:before="0" w:beforeAutospacing="0" w:after="0" w:afterAutospacing="0"/>
              <w:jc w:val="both"/>
              <w:rPr>
                <w:sz w:val="18"/>
                <w:szCs w:val="18"/>
              </w:rPr>
            </w:pPr>
            <w:r>
              <w:rPr>
                <w:rStyle w:val="a7"/>
                <w:sz w:val="18"/>
                <w:szCs w:val="18"/>
              </w:rPr>
              <w:t>п/п</w:t>
            </w:r>
          </w:p>
        </w:tc>
        <w:tc>
          <w:tcPr>
            <w:tcW w:w="3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Наименование мероприятия</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Затраты на реализацию проекта (тыс. руб.)</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Срок реализации проекта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rStyle w:val="a7"/>
                <w:sz w:val="18"/>
                <w:szCs w:val="18"/>
              </w:rPr>
              <w:t>Предполагаемый источник финансирования</w:t>
            </w:r>
          </w:p>
        </w:tc>
      </w:tr>
      <w:tr w:rsidR="00B81A6D" w:rsidTr="00B81A6D">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Разработка проекта под строительство ФОКа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300</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2018-2027г</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Бюджеты всех уровней</w:t>
            </w:r>
          </w:p>
        </w:tc>
      </w:tr>
      <w:tr w:rsidR="00B81A6D" w:rsidTr="00B81A6D">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c>
          <w:tcPr>
            <w:tcW w:w="3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Ремонт дома культуры и библиотек</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510</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2018-2027г</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Бюджеты всех уровней</w:t>
            </w:r>
          </w:p>
        </w:tc>
      </w:tr>
      <w:tr w:rsidR="00B81A6D" w:rsidTr="00B81A6D">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3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Оборудование аптечного пункта при ФАП</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150</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2018-2027г</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Бюджеты всех уровней</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1"/>
        <w:shd w:val="clear" w:color="auto" w:fill="EEEEEE"/>
        <w:spacing w:before="0"/>
        <w:rPr>
          <w:rFonts w:ascii="Tahoma" w:hAnsi="Tahoma" w:cs="Tahoma"/>
          <w:color w:val="000000"/>
          <w:sz w:val="48"/>
          <w:szCs w:val="48"/>
        </w:rPr>
      </w:pPr>
      <w:r>
        <w:rPr>
          <w:rFonts w:ascii="Tahoma" w:hAnsi="Tahoma" w:cs="Tahoma"/>
          <w:color w:val="000000"/>
        </w:rPr>
        <w:t>Раздел 5. Целевые индикаторы развития социальной инфраструктуры Винниковского сельсовета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Целевые индикаторы программы развития социальной инфраструктуры Винниковского сельсовета</w:t>
      </w:r>
    </w:p>
    <w:tbl>
      <w:tblPr>
        <w:tblW w:w="13258" w:type="dxa"/>
        <w:tblCellSpacing w:w="0" w:type="dxa"/>
        <w:tblCellMar>
          <w:left w:w="0" w:type="dxa"/>
          <w:right w:w="0" w:type="dxa"/>
        </w:tblCellMar>
        <w:tblLook w:val="04A0"/>
      </w:tblPr>
      <w:tblGrid>
        <w:gridCol w:w="542"/>
        <w:gridCol w:w="6630"/>
        <w:gridCol w:w="1624"/>
        <w:gridCol w:w="541"/>
        <w:gridCol w:w="811"/>
        <w:gridCol w:w="541"/>
        <w:gridCol w:w="811"/>
        <w:gridCol w:w="811"/>
        <w:gridCol w:w="947"/>
      </w:tblGrid>
      <w:tr w:rsidR="00B81A6D" w:rsidTr="00B81A6D">
        <w:trPr>
          <w:tblCellSpacing w:w="0" w:type="dxa"/>
        </w:trPr>
        <w:tc>
          <w:tcPr>
            <w:tcW w:w="2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w:t>
            </w:r>
          </w:p>
          <w:p w:rsidR="00B81A6D" w:rsidRDefault="00B81A6D">
            <w:pPr>
              <w:pStyle w:val="a6"/>
              <w:spacing w:before="0" w:beforeAutospacing="0" w:after="0" w:afterAutospacing="0"/>
              <w:jc w:val="both"/>
              <w:rPr>
                <w:sz w:val="18"/>
                <w:szCs w:val="18"/>
              </w:rPr>
            </w:pPr>
            <w:r>
              <w:rPr>
                <w:sz w:val="18"/>
                <w:szCs w:val="18"/>
              </w:rPr>
              <w:t>п/п</w:t>
            </w:r>
          </w:p>
        </w:tc>
        <w:tc>
          <w:tcPr>
            <w:tcW w:w="24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Наименование целевого индикатора</w:t>
            </w:r>
          </w:p>
        </w:tc>
        <w:tc>
          <w:tcPr>
            <w:tcW w:w="6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Ед. измер</w:t>
            </w:r>
          </w:p>
        </w:tc>
        <w:tc>
          <w:tcPr>
            <w:tcW w:w="16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Значение целевого индикатора по годам</w:t>
            </w:r>
          </w:p>
        </w:tc>
      </w:tr>
      <w:tr w:rsidR="00B81A6D" w:rsidTr="00B81A6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2018</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2019</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2020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2021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2022</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2023 -</w:t>
            </w:r>
          </w:p>
          <w:p w:rsidR="00B81A6D" w:rsidRDefault="00B81A6D">
            <w:pPr>
              <w:pStyle w:val="a6"/>
              <w:spacing w:before="0" w:beforeAutospacing="0" w:after="0" w:afterAutospacing="0"/>
              <w:jc w:val="both"/>
              <w:rPr>
                <w:sz w:val="18"/>
                <w:szCs w:val="18"/>
              </w:rPr>
            </w:pPr>
            <w:r>
              <w:rPr>
                <w:sz w:val="18"/>
                <w:szCs w:val="18"/>
              </w:rPr>
              <w:t>2027</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Обеспечение нормативной населения потребности в учреждениях образования, в том числе:</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1.1</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обеспечение нормативной потребности населения в дошкольных образовательных учреждениях</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Мест/1000 человек</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50</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1,2</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доля детей в возрасте от 1 до 6 лет, обеспеченных дошкольными учреждениями</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1.3</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обеспечение нормативной потребности населения в общеобразовательных учреждениях</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Мест/1000 человек</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120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120</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120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120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120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120</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1,4</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доля детей школьного возраста, обеспеченных ученическими местами для занятий в школе в одну смену</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100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100</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100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100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100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100</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1.5</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обеспечение нормативной потребности населения в организациях дополнительного образования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Мест/1000 человек</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12</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12</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12</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12</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12</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12</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Обеспечение нормативной потребности населения в объектах здравоохранения, в том числе:</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2.1</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обеспечение нормативной потребности населения в аптечных пунктах</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Шт.</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2.2</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обеспечение нормативной потребности населения в койко-местах</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Койко –день /1человек в год</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5</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2.3</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вместимость стационаров</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Койко-мест</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Обеспечение нормативной потребности населения в объектах культуры, в том числе:</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lastRenderedPageBreak/>
              <w:t>3.1</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обеспечение нормативной потребности населения в учреждениях клубного типа, в том числе:</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w:t>
            </w:r>
          </w:p>
          <w:p w:rsidR="00B81A6D" w:rsidRDefault="00B81A6D">
            <w:pPr>
              <w:pStyle w:val="a6"/>
              <w:spacing w:before="0" w:beforeAutospacing="0" w:after="0" w:afterAutospacing="0"/>
              <w:jc w:val="both"/>
              <w:rPr>
                <w:sz w:val="18"/>
                <w:szCs w:val="18"/>
              </w:rPr>
            </w:pPr>
            <w:r>
              <w:rPr>
                <w:sz w:val="18"/>
                <w:szCs w:val="18"/>
              </w:rPr>
              <w:t>/1000 человек</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175</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175</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175</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175</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175</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175</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3.2</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обеспечение нормативной потребности населения в музеях</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1шт</w:t>
            </w:r>
          </w:p>
          <w:p w:rsidR="00B81A6D" w:rsidRDefault="00B81A6D">
            <w:pPr>
              <w:pStyle w:val="a6"/>
              <w:spacing w:before="0" w:beforeAutospacing="0" w:after="0" w:afterAutospacing="0"/>
              <w:jc w:val="both"/>
              <w:rPr>
                <w:sz w:val="18"/>
                <w:szCs w:val="18"/>
              </w:rPr>
            </w:pPr>
            <w:r>
              <w:rPr>
                <w:sz w:val="18"/>
                <w:szCs w:val="18"/>
              </w:rPr>
              <w:t>/поселение</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3.4</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вместимость клубов</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150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150</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150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150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150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150</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3.5</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вместимость библиотек</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мест</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40</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Обеспечение нормативной потребности населения в объектах физической культуры и массового спорта</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4.1</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обеспечение нормативной потребности населения в плоскостных сооружениях</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га /1000 человек</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0,5</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0,5</w:t>
            </w:r>
          </w:p>
        </w:tc>
      </w:tr>
      <w:tr w:rsidR="00B81A6D" w:rsidTr="00B81A6D">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4.2</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Обеспечение потребности в детских площадках</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кол</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1</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2</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1"/>
        <w:shd w:val="clear" w:color="auto" w:fill="EEEEEE"/>
        <w:spacing w:before="0"/>
        <w:rPr>
          <w:rFonts w:ascii="Tahoma" w:hAnsi="Tahoma" w:cs="Tahoma"/>
          <w:color w:val="000000"/>
          <w:sz w:val="48"/>
          <w:szCs w:val="48"/>
        </w:rPr>
      </w:pPr>
      <w:r>
        <w:rPr>
          <w:rFonts w:ascii="Tahoma" w:hAnsi="Tahoma" w:cs="Tahoma"/>
          <w:color w:val="000000"/>
        </w:rPr>
        <w:t>Раздел 6. Оценка эффективности мероприятий (инвестиционных проектов) по проектированию, строительству, реконструкции объектов социальной инфраструктуры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реализации Программы ожидаются следующие результаты: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качества, комфортности и уровня жизни населения Винниковского сельсовета Курского района Курской области;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обеспеченность граждан жильём;</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нормативная доступность и обеспеченность объектами социальной инфраструктуры жителей поселения в сфере образования, здравоохранения, культуры, физической культуры и массового спорта;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сохранение культурно-исторического наследия на территории поселения.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программы, а также реализовавшихся рисков и социально-экономических эффектов, оказывающих влияние на изменение ситуации в социальной сфере.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степень достижения запланированных результатов (достижения целей и решения задач муниципальной программы);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степень соответствия фактических затрат местного бюджета запланированному уровню (оценка полноты использования средств областного бюджета) и эффективности использования средств местного бюджета (оценка экономической эффективности достижения результатов);</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Степень достижения запланированных результатов по каждому показателю муниципальной программы производится по формуле:</w:t>
      </w:r>
    </w:p>
    <w:tbl>
      <w:tblPr>
        <w:tblW w:w="3630" w:type="dxa"/>
        <w:tblCellSpacing w:w="0" w:type="dxa"/>
        <w:tblCellMar>
          <w:left w:w="0" w:type="dxa"/>
          <w:right w:w="0" w:type="dxa"/>
        </w:tblCellMar>
        <w:tblLook w:val="04A0"/>
      </w:tblPr>
      <w:tblGrid>
        <w:gridCol w:w="1050"/>
        <w:gridCol w:w="720"/>
        <w:gridCol w:w="1860"/>
      </w:tblGrid>
      <w:tr w:rsidR="00B81A6D" w:rsidTr="00B81A6D">
        <w:trPr>
          <w:tblCellSpacing w:w="0" w:type="dxa"/>
        </w:trPr>
        <w:tc>
          <w:tcPr>
            <w:tcW w:w="10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Ei=</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Tfi</w:t>
            </w:r>
          </w:p>
        </w:tc>
        <w:tc>
          <w:tcPr>
            <w:tcW w:w="18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81A6D" w:rsidRDefault="00B81A6D">
            <w:pPr>
              <w:pStyle w:val="a6"/>
              <w:spacing w:before="0" w:beforeAutospacing="0" w:after="0" w:afterAutospacing="0"/>
              <w:jc w:val="both"/>
              <w:rPr>
                <w:sz w:val="18"/>
                <w:szCs w:val="18"/>
              </w:rPr>
            </w:pPr>
            <w:r>
              <w:rPr>
                <w:sz w:val="18"/>
                <w:szCs w:val="18"/>
              </w:rPr>
              <w:t>х 100 %, где:</w:t>
            </w:r>
          </w:p>
        </w:tc>
      </w:tr>
      <w:tr w:rsidR="00B81A6D" w:rsidTr="00B81A6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Tpi</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81A6D" w:rsidRDefault="00B81A6D">
            <w:pPr>
              <w:rPr>
                <w:sz w:val="18"/>
                <w:szCs w:val="18"/>
              </w:rPr>
            </w:pP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Ei – степень достижения i-показателя муниципальной программы (процентов);</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Tfi – фактическое значение показателя;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Tpi – установленное муниципальной программой целевое значение показателя.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результативности реализации муниципальной программы в целом проводится по формуле: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E – степень достижения запланированных результатов результативность реализации муниципальной программы (процентов);</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n – количество показателей муниципальной программы.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Степень соответствия фактических затрат местного бюджета запланированному уровню финансирования муниципальной программы определяется по следующей формуле: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Kpoi = (Cfoi/Cpoi) х 100%,</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Kpoi – степень соответствия фактических затрат местного бюджета запланированному уровню финансирования i-мероприятия муниципальной программы;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Cfoi –сумма средств местного бюджета, израсходованных на реализацию i-мероприятия муниципальной программы;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Cpoi – установленная муниципальной программой сумма средств местного бюджета на реализацию i-мероприятия.</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полноты использования средств местного бюджета в целом по муниципальной программе проводится по формуле: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Kpo – степень соответствия фактических затрат местного бюджета запланированному уровню финансирования мероприятий муниципальной программы (процентов);</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n – количество финансируемых мероприятий муниципальной программы.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Коэффициент эффективности использования средств, выделяемых из местного бюджета, определяется по следующей формуле: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Keoi =E/Кро</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Keoi – коэффициент эффективности использования средств, выделяемых из местного бюджета;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Kpo – полнота использования средств местного бюджета на реализацию мероприятий муниципальной программы;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E – степень достижения запланированных результатов результативность реализации муниципальной программы;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w:t>
      </w:r>
      <w:r>
        <w:rPr>
          <w:rFonts w:ascii="Tahoma" w:hAnsi="Tahoma" w:cs="Tahoma"/>
          <w:color w:val="000000"/>
          <w:sz w:val="18"/>
          <w:szCs w:val="18"/>
          <w:vertAlign w:val="subscript"/>
        </w:rPr>
        <w:t>ф</w:t>
      </w:r>
      <w:r>
        <w:rPr>
          <w:rFonts w:ascii="Tahoma" w:hAnsi="Tahoma" w:cs="Tahoma"/>
          <w:color w:val="000000"/>
          <w:sz w:val="18"/>
          <w:szCs w:val="18"/>
        </w:rPr>
        <w:t> * 100 %</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 = __________________ где:</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w:t>
      </w:r>
      <w:r>
        <w:rPr>
          <w:rFonts w:ascii="Tahoma" w:hAnsi="Tahoma" w:cs="Tahoma"/>
          <w:color w:val="000000"/>
          <w:sz w:val="18"/>
          <w:szCs w:val="18"/>
          <w:vertAlign w:val="subscript"/>
        </w:rPr>
        <w:t>пл</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 – степень реализации мероприятий муниципальной программы;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w:t>
      </w:r>
      <w:r>
        <w:rPr>
          <w:rFonts w:ascii="Tahoma" w:hAnsi="Tahoma" w:cs="Tahoma"/>
          <w:color w:val="000000"/>
          <w:sz w:val="18"/>
          <w:szCs w:val="18"/>
          <w:vertAlign w:val="subscript"/>
        </w:rPr>
        <w:t>ф</w:t>
      </w:r>
      <w:r>
        <w:rPr>
          <w:rFonts w:ascii="Tahoma" w:hAnsi="Tahoma" w:cs="Tahoma"/>
          <w:color w:val="000000"/>
          <w:sz w:val="18"/>
          <w:szCs w:val="18"/>
        </w:rPr>
        <w:t> – количество мероприятий муниципальной программы, фактически реализованных за отчетный период;</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w:t>
      </w:r>
      <w:r>
        <w:rPr>
          <w:rFonts w:ascii="Tahoma" w:hAnsi="Tahoma" w:cs="Tahoma"/>
          <w:color w:val="000000"/>
          <w:sz w:val="18"/>
          <w:szCs w:val="18"/>
          <w:vertAlign w:val="subscript"/>
        </w:rPr>
        <w:t>пл</w:t>
      </w:r>
      <w:r>
        <w:rPr>
          <w:rFonts w:ascii="Tahoma" w:hAnsi="Tahoma" w:cs="Tahoma"/>
          <w:color w:val="000000"/>
          <w:sz w:val="18"/>
          <w:szCs w:val="18"/>
        </w:rPr>
        <w:t> – количество мероприятий муниципальной программы, запланированных на отчетный период.</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Вывод об эффективности (неэффективности) реализации государственной программы может определяться на основании следующих критериев:</w:t>
      </w:r>
    </w:p>
    <w:tbl>
      <w:tblPr>
        <w:tblW w:w="9855" w:type="dxa"/>
        <w:tblCellSpacing w:w="0" w:type="dxa"/>
        <w:tblCellMar>
          <w:left w:w="0" w:type="dxa"/>
          <w:right w:w="0" w:type="dxa"/>
        </w:tblCellMar>
        <w:tblLook w:val="04A0"/>
      </w:tblPr>
      <w:tblGrid>
        <w:gridCol w:w="5040"/>
        <w:gridCol w:w="4815"/>
      </w:tblGrid>
      <w:tr w:rsidR="00B81A6D" w:rsidTr="00B81A6D">
        <w:trPr>
          <w:tblCellSpacing w:w="0" w:type="dxa"/>
        </w:trPr>
        <w:tc>
          <w:tcPr>
            <w:tcW w:w="5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rStyle w:val="a7"/>
                <w:sz w:val="18"/>
                <w:szCs w:val="18"/>
              </w:rPr>
              <w:t>Вывод об эффективности реализации государственной программы</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rStyle w:val="a7"/>
                <w:sz w:val="18"/>
                <w:szCs w:val="18"/>
              </w:rPr>
              <w:t>Критерий оценки эффективности реализации государственной программы Keoi</w:t>
            </w:r>
          </w:p>
        </w:tc>
      </w:tr>
      <w:tr w:rsidR="00B81A6D" w:rsidTr="00B81A6D">
        <w:trPr>
          <w:tblCellSpacing w:w="0" w:type="dxa"/>
        </w:trPr>
        <w:tc>
          <w:tcPr>
            <w:tcW w:w="5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Неэффективная</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менее 0,5</w:t>
            </w:r>
          </w:p>
        </w:tc>
      </w:tr>
      <w:tr w:rsidR="00B81A6D" w:rsidTr="00B81A6D">
        <w:trPr>
          <w:tblCellSpacing w:w="0" w:type="dxa"/>
        </w:trPr>
        <w:tc>
          <w:tcPr>
            <w:tcW w:w="5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Уровень эффективности удовлетворительный</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0,5–0,79</w:t>
            </w:r>
          </w:p>
        </w:tc>
      </w:tr>
      <w:tr w:rsidR="00B81A6D" w:rsidTr="00B81A6D">
        <w:trPr>
          <w:tblCellSpacing w:w="0" w:type="dxa"/>
        </w:trPr>
        <w:tc>
          <w:tcPr>
            <w:tcW w:w="5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Эффективная</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0,8–1</w:t>
            </w:r>
          </w:p>
        </w:tc>
      </w:tr>
      <w:tr w:rsidR="00B81A6D" w:rsidTr="00B81A6D">
        <w:trPr>
          <w:tblCellSpacing w:w="0" w:type="dxa"/>
        </w:trPr>
        <w:tc>
          <w:tcPr>
            <w:tcW w:w="5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Высокоэффективная</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1A6D" w:rsidRDefault="00B81A6D">
            <w:pPr>
              <w:pStyle w:val="a6"/>
              <w:spacing w:before="0" w:beforeAutospacing="0" w:after="0" w:afterAutospacing="0"/>
              <w:jc w:val="both"/>
              <w:rPr>
                <w:sz w:val="18"/>
                <w:szCs w:val="18"/>
              </w:rPr>
            </w:pPr>
            <w:r>
              <w:rPr>
                <w:sz w:val="18"/>
                <w:szCs w:val="18"/>
              </w:rPr>
              <w:t>более 1</w:t>
            </w:r>
          </w:p>
        </w:tc>
      </w:tr>
    </w:tbl>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81A6D" w:rsidRDefault="00B81A6D" w:rsidP="00B81A6D">
      <w:pPr>
        <w:pStyle w:val="1"/>
        <w:shd w:val="clear" w:color="auto" w:fill="EEEEEE"/>
        <w:spacing w:before="0"/>
        <w:rPr>
          <w:rFonts w:ascii="Tahoma" w:hAnsi="Tahoma" w:cs="Tahoma"/>
          <w:color w:val="000000"/>
          <w:sz w:val="48"/>
          <w:szCs w:val="48"/>
        </w:rPr>
      </w:pPr>
      <w:r>
        <w:rPr>
          <w:rFonts w:ascii="Tahoma" w:hAnsi="Tahoma" w:cs="Tahoma"/>
          <w:color w:val="000000"/>
        </w:rPr>
        <w:t>Раздел 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Меры государственного регулирования в рамках программы не предусмотрены. В рамках программы может осуществляться работа по внесению изменений в нормативные правовые акты Винниковского сельсовета Курского района Курской области в сфере социальной инфраструктуры.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Программы должно быть обеспечено ежегодное формирование плана инвестиционных и текущих расходов для уточнения основных показателей Программы, с учетом корректировки прогнозов расходов на ремонт и содержание объектов социальной сферы.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разработки указанных нормативных правовых актов Винниковского сельсовета Курского района Курской области будет определяться в процессе реализации программы в соответствии с изменениями федерального законодательства, законодательства Курской области и с учетом необходимости принятия актов в процессе реализации программы.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Винниковского сельсовета Курского района Курской области осуществляет общий контроль над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разработку ежегодного плана мероприятий по реализации Программы с уточнением объемов и источников финансирования мероприятий;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контроль за реализацией программных мероприятий по срокам, содержанию, финансовым затратам и ресурсам;</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методическое, информационное и организационное сопровождение работы по реализации комплекса программных мероприятий.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разрабатывается сроком на 10 лет и подлежит корректировке ежегодно.</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настоящей Программы. Утверждение тарифов и принятие решений по выделению бюджетных средств из бюджета муниципального образования, подготовка и проведение конкурсов на привлечение инвесторов, принимаются в соответствии с действующим законодательством.</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Мониторинг и корректировка Программы осуществляется на основании следующих нормативных документов.</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Мониторинг Программы включает следующие этапы: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Периодический сбор информации о результатах проводимых преобразований в социальной сфере, а также информации о состоянии и развитии социальной инфраструктуры.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Верификация данных.</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Анализ данных о результатах проводимых преобразований социальной инфраструктуры.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социальной инфраструктуры.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Разработка и последующая корректировка Программы комплексного развития социальной инфраструктуры базируется на необходимости достижения целевых уровней муниципальных стандартов качества предоставления услуг в социальной сфере при соблюдении ограничений по платежной способности потребителей, то есть при обеспечении не только технической, но и экономической доступности данных услуг.</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Информационное обеспечение Программы осуществляется путем проведения целевого блока мероприятий в средствах массовой информации.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Предусматриваются пресс-конференции, подготовка периодических публикаций в прессе о ходе реализации Программы, серии репортажей о проведении отдельных мероприятий Программы.</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необходимости финансового обеспечения реализации мероприятий, установленных Программой комплексного развития социальной инфраструктуры муниципального образования «Винниковский сельсовет» Курского района Курской области, необходимо принятие муниципальных правовых актов, регламентирующих порядок предоставления средств, необходимых для реализации программных мероприятий.</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Винниковского сельсовета.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Библиографический список</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Федеральный закон «Об общих принципах организации местного самоуправления в Российской Федерации» № 131-Ф3 от 06.10.2003 года;</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Градостроительный кодекс Российской Федерации;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Правительства Российской Федерации от 1 октября 2015 г. № 1050 «Об утверждении требований к программам комплексного развития социальной инфраструктуры поселений, городских округов»;</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Генерального плана Винниковского сельсовета Курского района Курской области;</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Методические рекомендации органам государственной власти субъектов Российской Федерации и органам местного самоуправления по обеспечению условий доступности услуг организаций культуры. Министерство культуры РФ, Москва, 2016;</w:t>
      </w:r>
    </w:p>
    <w:p w:rsidR="00B81A6D" w:rsidRDefault="00B81A6D" w:rsidP="00B81A6D">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Руководство по анализу деятельности учреждений здравоохранения муниципального уровня - М.: ЦНИИОИЗ, 2008. -97с.</w:t>
      </w:r>
    </w:p>
    <w:p w:rsidR="005318CD" w:rsidRPr="00B81A6D" w:rsidRDefault="005318CD" w:rsidP="00B81A6D">
      <w:pPr>
        <w:rPr>
          <w:szCs w:val="27"/>
        </w:rPr>
      </w:pPr>
    </w:p>
    <w:sectPr w:rsidR="005318CD" w:rsidRPr="00B81A6D"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C75"/>
    <w:multiLevelType w:val="multilevel"/>
    <w:tmpl w:val="E968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7457E"/>
    <w:multiLevelType w:val="multilevel"/>
    <w:tmpl w:val="5E62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C2720E"/>
    <w:multiLevelType w:val="multilevel"/>
    <w:tmpl w:val="93E07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B7CD6"/>
    <w:multiLevelType w:val="multilevel"/>
    <w:tmpl w:val="F650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2D3230"/>
    <w:multiLevelType w:val="multilevel"/>
    <w:tmpl w:val="15E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2974AD"/>
    <w:multiLevelType w:val="multilevel"/>
    <w:tmpl w:val="BC04A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764D19"/>
    <w:multiLevelType w:val="multilevel"/>
    <w:tmpl w:val="E1BC7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115AE"/>
    <w:multiLevelType w:val="multilevel"/>
    <w:tmpl w:val="C930C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93899"/>
    <w:multiLevelType w:val="multilevel"/>
    <w:tmpl w:val="1878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445E8E"/>
    <w:multiLevelType w:val="multilevel"/>
    <w:tmpl w:val="55F89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6D1F20"/>
    <w:multiLevelType w:val="multilevel"/>
    <w:tmpl w:val="747E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280EE3"/>
    <w:multiLevelType w:val="multilevel"/>
    <w:tmpl w:val="AC46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A10FE4"/>
    <w:multiLevelType w:val="multilevel"/>
    <w:tmpl w:val="B7E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5D4B66"/>
    <w:multiLevelType w:val="multilevel"/>
    <w:tmpl w:val="7DAC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0C4EBF"/>
    <w:multiLevelType w:val="multilevel"/>
    <w:tmpl w:val="9458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46742B"/>
    <w:multiLevelType w:val="multilevel"/>
    <w:tmpl w:val="A766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130D7E"/>
    <w:multiLevelType w:val="multilevel"/>
    <w:tmpl w:val="94003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1A654F"/>
    <w:multiLevelType w:val="multilevel"/>
    <w:tmpl w:val="B1E0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DE2BCF"/>
    <w:multiLevelType w:val="multilevel"/>
    <w:tmpl w:val="A562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4B749D"/>
    <w:multiLevelType w:val="multilevel"/>
    <w:tmpl w:val="F990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B05960"/>
    <w:multiLevelType w:val="multilevel"/>
    <w:tmpl w:val="26A0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E4677E"/>
    <w:multiLevelType w:val="multilevel"/>
    <w:tmpl w:val="208CE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6B1F6F"/>
    <w:multiLevelType w:val="multilevel"/>
    <w:tmpl w:val="5F9A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6F473C"/>
    <w:multiLevelType w:val="multilevel"/>
    <w:tmpl w:val="0978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1E12DB"/>
    <w:multiLevelType w:val="multilevel"/>
    <w:tmpl w:val="206A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BE2FF0"/>
    <w:multiLevelType w:val="multilevel"/>
    <w:tmpl w:val="B02A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E206BB"/>
    <w:multiLevelType w:val="multilevel"/>
    <w:tmpl w:val="BBFC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954017"/>
    <w:multiLevelType w:val="multilevel"/>
    <w:tmpl w:val="CEF0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A91F20"/>
    <w:multiLevelType w:val="multilevel"/>
    <w:tmpl w:val="8C12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BC237A"/>
    <w:multiLevelType w:val="multilevel"/>
    <w:tmpl w:val="52E6D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5132A67"/>
    <w:multiLevelType w:val="multilevel"/>
    <w:tmpl w:val="C902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EB0D1B"/>
    <w:multiLevelType w:val="multilevel"/>
    <w:tmpl w:val="1170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B106CFC"/>
    <w:multiLevelType w:val="multilevel"/>
    <w:tmpl w:val="7B08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D562544"/>
    <w:multiLevelType w:val="multilevel"/>
    <w:tmpl w:val="ABEC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925829"/>
    <w:multiLevelType w:val="multilevel"/>
    <w:tmpl w:val="EBB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867D44"/>
    <w:multiLevelType w:val="multilevel"/>
    <w:tmpl w:val="D728D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56C4E1D"/>
    <w:multiLevelType w:val="multilevel"/>
    <w:tmpl w:val="DE8C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C892F2F"/>
    <w:multiLevelType w:val="multilevel"/>
    <w:tmpl w:val="C90E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C974A4A"/>
    <w:multiLevelType w:val="multilevel"/>
    <w:tmpl w:val="8E90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390DAF"/>
    <w:multiLevelType w:val="multilevel"/>
    <w:tmpl w:val="3C50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4916B8"/>
    <w:multiLevelType w:val="multilevel"/>
    <w:tmpl w:val="A97C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2010564"/>
    <w:multiLevelType w:val="multilevel"/>
    <w:tmpl w:val="1A76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62567FB"/>
    <w:multiLevelType w:val="multilevel"/>
    <w:tmpl w:val="47341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7631808"/>
    <w:multiLevelType w:val="multilevel"/>
    <w:tmpl w:val="5F8E6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F29490B"/>
    <w:multiLevelType w:val="multilevel"/>
    <w:tmpl w:val="D3D8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4A5C28"/>
    <w:multiLevelType w:val="multilevel"/>
    <w:tmpl w:val="7E5E6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0"/>
  </w:num>
  <w:num w:numId="3">
    <w:abstractNumId w:val="20"/>
  </w:num>
  <w:num w:numId="4">
    <w:abstractNumId w:val="3"/>
  </w:num>
  <w:num w:numId="5">
    <w:abstractNumId w:val="10"/>
  </w:num>
  <w:num w:numId="6">
    <w:abstractNumId w:val="6"/>
  </w:num>
  <w:num w:numId="7">
    <w:abstractNumId w:val="1"/>
  </w:num>
  <w:num w:numId="8">
    <w:abstractNumId w:val="4"/>
  </w:num>
  <w:num w:numId="9">
    <w:abstractNumId w:val="9"/>
  </w:num>
  <w:num w:numId="10">
    <w:abstractNumId w:val="28"/>
  </w:num>
  <w:num w:numId="11">
    <w:abstractNumId w:val="41"/>
  </w:num>
  <w:num w:numId="12">
    <w:abstractNumId w:val="18"/>
  </w:num>
  <w:num w:numId="13">
    <w:abstractNumId w:val="24"/>
  </w:num>
  <w:num w:numId="14">
    <w:abstractNumId w:val="29"/>
  </w:num>
  <w:num w:numId="15">
    <w:abstractNumId w:val="13"/>
  </w:num>
  <w:num w:numId="16">
    <w:abstractNumId w:val="33"/>
  </w:num>
  <w:num w:numId="17">
    <w:abstractNumId w:val="37"/>
  </w:num>
  <w:num w:numId="18">
    <w:abstractNumId w:val="27"/>
  </w:num>
  <w:num w:numId="19">
    <w:abstractNumId w:val="14"/>
  </w:num>
  <w:num w:numId="20">
    <w:abstractNumId w:val="8"/>
  </w:num>
  <w:num w:numId="21">
    <w:abstractNumId w:val="5"/>
  </w:num>
  <w:num w:numId="22">
    <w:abstractNumId w:val="7"/>
  </w:num>
  <w:num w:numId="23">
    <w:abstractNumId w:val="36"/>
  </w:num>
  <w:num w:numId="24">
    <w:abstractNumId w:val="31"/>
  </w:num>
  <w:num w:numId="25">
    <w:abstractNumId w:val="44"/>
  </w:num>
  <w:num w:numId="26">
    <w:abstractNumId w:val="23"/>
  </w:num>
  <w:num w:numId="27">
    <w:abstractNumId w:val="2"/>
  </w:num>
  <w:num w:numId="28">
    <w:abstractNumId w:val="16"/>
  </w:num>
  <w:num w:numId="29">
    <w:abstractNumId w:val="30"/>
  </w:num>
  <w:num w:numId="30">
    <w:abstractNumId w:val="21"/>
  </w:num>
  <w:num w:numId="31">
    <w:abstractNumId w:val="15"/>
  </w:num>
  <w:num w:numId="32">
    <w:abstractNumId w:val="17"/>
  </w:num>
  <w:num w:numId="33">
    <w:abstractNumId w:val="32"/>
  </w:num>
  <w:num w:numId="34">
    <w:abstractNumId w:val="25"/>
  </w:num>
  <w:num w:numId="35">
    <w:abstractNumId w:val="43"/>
  </w:num>
  <w:num w:numId="36">
    <w:abstractNumId w:val="19"/>
  </w:num>
  <w:num w:numId="37">
    <w:abstractNumId w:val="40"/>
  </w:num>
  <w:num w:numId="38">
    <w:abstractNumId w:val="12"/>
  </w:num>
  <w:num w:numId="39">
    <w:abstractNumId w:val="34"/>
  </w:num>
  <w:num w:numId="40">
    <w:abstractNumId w:val="38"/>
  </w:num>
  <w:num w:numId="41">
    <w:abstractNumId w:val="22"/>
  </w:num>
  <w:num w:numId="42">
    <w:abstractNumId w:val="11"/>
  </w:num>
  <w:num w:numId="43">
    <w:abstractNumId w:val="35"/>
  </w:num>
  <w:num w:numId="44">
    <w:abstractNumId w:val="26"/>
  </w:num>
  <w:num w:numId="45">
    <w:abstractNumId w:val="39"/>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2FED"/>
    <w:rsid w:val="000274B6"/>
    <w:rsid w:val="000A2363"/>
    <w:rsid w:val="000B3FC4"/>
    <w:rsid w:val="001423F8"/>
    <w:rsid w:val="00170C8F"/>
    <w:rsid w:val="00184FBA"/>
    <w:rsid w:val="0019700C"/>
    <w:rsid w:val="001C19FC"/>
    <w:rsid w:val="001D2825"/>
    <w:rsid w:val="001E1AFB"/>
    <w:rsid w:val="001E7266"/>
    <w:rsid w:val="001E741E"/>
    <w:rsid w:val="002D0885"/>
    <w:rsid w:val="003E3844"/>
    <w:rsid w:val="00404D9C"/>
    <w:rsid w:val="00474D2D"/>
    <w:rsid w:val="00484684"/>
    <w:rsid w:val="004931D1"/>
    <w:rsid w:val="004B670A"/>
    <w:rsid w:val="004B6B10"/>
    <w:rsid w:val="004E36A3"/>
    <w:rsid w:val="005318CD"/>
    <w:rsid w:val="005A6DF4"/>
    <w:rsid w:val="005B2AC2"/>
    <w:rsid w:val="00662FED"/>
    <w:rsid w:val="00760B51"/>
    <w:rsid w:val="00791E1F"/>
    <w:rsid w:val="007F7554"/>
    <w:rsid w:val="008234EB"/>
    <w:rsid w:val="008667C6"/>
    <w:rsid w:val="00890C98"/>
    <w:rsid w:val="008B123D"/>
    <w:rsid w:val="00992ECA"/>
    <w:rsid w:val="009A6460"/>
    <w:rsid w:val="009B79DE"/>
    <w:rsid w:val="00A11AE9"/>
    <w:rsid w:val="00A36CC5"/>
    <w:rsid w:val="00A46EF5"/>
    <w:rsid w:val="00A57F4F"/>
    <w:rsid w:val="00AA5004"/>
    <w:rsid w:val="00AB68DE"/>
    <w:rsid w:val="00AE7AED"/>
    <w:rsid w:val="00B635A6"/>
    <w:rsid w:val="00B81A6D"/>
    <w:rsid w:val="00B867D2"/>
    <w:rsid w:val="00BF5871"/>
    <w:rsid w:val="00C43291"/>
    <w:rsid w:val="00CB34E0"/>
    <w:rsid w:val="00CE11EE"/>
    <w:rsid w:val="00D029F3"/>
    <w:rsid w:val="00D3127A"/>
    <w:rsid w:val="00DF6525"/>
    <w:rsid w:val="00E06A4D"/>
    <w:rsid w:val="00F032D8"/>
    <w:rsid w:val="00F31FE1"/>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20</Pages>
  <Words>10995</Words>
  <Characters>62673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50</cp:revision>
  <cp:lastPrinted>2024-01-19T13:00:00Z</cp:lastPrinted>
  <dcterms:created xsi:type="dcterms:W3CDTF">2023-11-27T12:06:00Z</dcterms:created>
  <dcterms:modified xsi:type="dcterms:W3CDTF">2024-08-16T07:50:00Z</dcterms:modified>
</cp:coreProperties>
</file>