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C6" w:rsidRPr="008667C6" w:rsidRDefault="008667C6" w:rsidP="008667C6">
      <w:pPr>
        <w:shd w:val="clear" w:color="auto" w:fill="EEEEEE"/>
        <w:spacing w:line="240" w:lineRule="auto"/>
        <w:jc w:val="center"/>
        <w:rPr>
          <w:rFonts w:ascii="Tahoma" w:eastAsia="Times New Roman" w:hAnsi="Tahoma" w:cs="Tahoma"/>
          <w:b/>
          <w:bCs/>
          <w:color w:val="000000"/>
          <w:sz w:val="21"/>
          <w:szCs w:val="21"/>
          <w:lang w:eastAsia="ru-RU"/>
        </w:rPr>
      </w:pPr>
      <w:r w:rsidRPr="008667C6">
        <w:rPr>
          <w:rFonts w:ascii="Tahoma" w:eastAsia="Times New Roman" w:hAnsi="Tahoma" w:cs="Tahoma"/>
          <w:b/>
          <w:bCs/>
          <w:color w:val="000000"/>
          <w:sz w:val="21"/>
          <w:szCs w:val="21"/>
          <w:lang w:eastAsia="ru-RU"/>
        </w:rPr>
        <w:t>РЕШЕНИЕ от 18 сентября 2018 года № 42-6-12 Об основных положениях предоставления муниципальной поддержки инвестиционной деятельности в Винниковском сельсовете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СОБРАНИЕ ДЕПУТАТОВ ВИННИКОВСКОГО СЕЛЬСОВЕТА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 РЕШЕНИЕ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от 18 сентября 2018 года  №  42-6-12</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r w:rsidRPr="008667C6">
        <w:rPr>
          <w:rFonts w:ascii="Tahoma" w:eastAsia="Times New Roman" w:hAnsi="Tahoma" w:cs="Tahoma"/>
          <w:b/>
          <w:bCs/>
          <w:color w:val="000000"/>
          <w:sz w:val="18"/>
          <w:lang w:eastAsia="ru-RU"/>
        </w:rPr>
        <w:t>Об основных положениях  предоставления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муниципальной поддержки  инвестиционной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деятельности в  Винниковском сельсовете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В целях повышения инвестиционной активности хозяйствующих субъектов в Винниковском сельсовете Курского района Курской области, руководствуясь </w:t>
      </w:r>
      <w:hyperlink r:id="rId5" w:history="1">
        <w:r w:rsidRPr="008667C6">
          <w:rPr>
            <w:rFonts w:ascii="Tahoma" w:eastAsia="Times New Roman" w:hAnsi="Tahoma" w:cs="Tahoma"/>
            <w:color w:val="33A6E3"/>
            <w:sz w:val="18"/>
            <w:szCs w:val="18"/>
            <w:lang w:eastAsia="ru-RU"/>
          </w:rPr>
          <w:t>Бюджетным кодексом</w:t>
        </w:r>
      </w:hyperlink>
      <w:r w:rsidRPr="008667C6">
        <w:rPr>
          <w:rFonts w:ascii="Tahoma" w:eastAsia="Times New Roman" w:hAnsi="Tahoma" w:cs="Tahoma"/>
          <w:color w:val="000000"/>
          <w:sz w:val="18"/>
          <w:szCs w:val="18"/>
          <w:lang w:eastAsia="ru-RU"/>
        </w:rPr>
        <w:t> Российской Федерации, Федеральным законом от 06.10.2003 г. N 131-ФЗ "Об общих принципах организации местного самоуправления в Российской Федерации", Законом РСФСР от 26.06.1991 N 1488-1 (ред. от 26.07.2017) "Об инвестиционной деятельности в РСФСР", Уставом муниципального образования «Винниковский сельсовет» Курского района Курской области Собрание  депутатов  Винниковского  сельсовета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 Е Ш И ЛО:</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Утвердить «Основные положения предоставления муниципальной поддержки инвестиционной деятельности в Винниковском сельсовете Курского района Курской области»  (прилагаются).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2.Настоящее решение разместить на официальном сайте Администрации Винниковского сельсовета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Контроль за исполнением настоящего решения возложить на главу Винниковского сельсовета Курского района  Машошина И.П.</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Председатель собрания депутатов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Винниковского сельсовета Курского района                          Шмараева 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Глава Винниковского сельсовета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Курского района                                         Машошин И.П.</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tbl>
      <w:tblPr>
        <w:tblW w:w="9075" w:type="dxa"/>
        <w:tblCellSpacing w:w="0" w:type="dxa"/>
        <w:tblCellMar>
          <w:left w:w="0" w:type="dxa"/>
          <w:right w:w="0" w:type="dxa"/>
        </w:tblCellMar>
        <w:tblLook w:val="04A0"/>
      </w:tblPr>
      <w:tblGrid>
        <w:gridCol w:w="9075"/>
      </w:tblGrid>
      <w:tr w:rsidR="008667C6" w:rsidRPr="008667C6" w:rsidTr="008667C6">
        <w:trPr>
          <w:tblCellSpacing w:w="0" w:type="dxa"/>
        </w:trPr>
        <w:tc>
          <w:tcPr>
            <w:tcW w:w="9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УТВЕРЖДЕНО</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решением Собрания депутатов</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Винниковского сельсовета</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Курского района Курской области</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от 18.09.2018 г №42-6-12</w:t>
            </w:r>
          </w:p>
        </w:tc>
      </w:tr>
      <w:tr w:rsidR="008667C6" w:rsidRPr="008667C6" w:rsidTr="008667C6">
        <w:trPr>
          <w:tblCellSpacing w:w="0" w:type="dxa"/>
        </w:trPr>
        <w:tc>
          <w:tcPr>
            <w:tcW w:w="9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Основные положения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предоставления муниципальной поддержки инвестиционной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деятельности в Винниковском сельсовете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 </w:t>
      </w:r>
      <w:r w:rsidRPr="008667C6">
        <w:rPr>
          <w:rFonts w:ascii="Tahoma" w:eastAsia="Times New Roman" w:hAnsi="Tahoma" w:cs="Tahoma"/>
          <w:color w:val="000000"/>
          <w:sz w:val="18"/>
          <w:szCs w:val="18"/>
          <w:lang w:eastAsia="ru-RU"/>
        </w:rPr>
        <w:t>1. Основные положения предоставления муниципальной поддержки инвестиционной деятельности в Винниковском сельсовете Курского района Курской области (далее - Положение) определяют принципы, цели, формы и правовую основу предоставления Администрацией Винниковского сельсовета Курского района Курской области муниципальной поддержки инвестиционной деятельности в Винниковском сельсовете Курского района Курской области (далее - муниципальная поддержка).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Настоящее Положение разработано в соответствии с </w:t>
      </w:r>
      <w:hyperlink r:id="rId6" w:history="1">
        <w:r w:rsidRPr="008667C6">
          <w:rPr>
            <w:rFonts w:ascii="Tahoma" w:eastAsia="Times New Roman" w:hAnsi="Tahoma" w:cs="Tahoma"/>
            <w:color w:val="33A6E3"/>
            <w:sz w:val="18"/>
            <w:szCs w:val="18"/>
            <w:lang w:eastAsia="ru-RU"/>
          </w:rPr>
          <w:t>Бюджетным кодексом</w:t>
        </w:r>
      </w:hyperlink>
      <w:r w:rsidRPr="008667C6">
        <w:rPr>
          <w:rFonts w:ascii="Tahoma" w:eastAsia="Times New Roman" w:hAnsi="Tahoma" w:cs="Tahoma"/>
          <w:color w:val="000000"/>
          <w:sz w:val="18"/>
          <w:szCs w:val="18"/>
          <w:lang w:eastAsia="ru-RU"/>
        </w:rPr>
        <w:t> Российской Федерации, </w:t>
      </w:r>
      <w:hyperlink r:id="rId7" w:history="1">
        <w:r w:rsidRPr="008667C6">
          <w:rPr>
            <w:rFonts w:ascii="Tahoma" w:eastAsia="Times New Roman" w:hAnsi="Tahoma" w:cs="Tahoma"/>
            <w:color w:val="33A6E3"/>
            <w:sz w:val="18"/>
            <w:szCs w:val="18"/>
            <w:lang w:eastAsia="ru-RU"/>
          </w:rPr>
          <w:t>Федеральным законом</w:t>
        </w:r>
      </w:hyperlink>
      <w:r w:rsidRPr="008667C6">
        <w:rPr>
          <w:rFonts w:ascii="Tahoma" w:eastAsia="Times New Roman" w:hAnsi="Tahoma" w:cs="Tahoma"/>
          <w:color w:val="000000"/>
          <w:sz w:val="18"/>
          <w:szCs w:val="18"/>
          <w:lang w:eastAsia="ru-RU"/>
        </w:rPr>
        <w:t> от 06.10.2003 г. N 131-ФЗ "Об общих принципах организации местного самоуправления в Российской Федерации", Законом РСФСР от 26.06.1991 N 1488-1 (ред. от 26.07.2017) "Об инвестиционной деятельности в РСФСР", </w:t>
      </w:r>
      <w:hyperlink r:id="rId8" w:history="1">
        <w:r w:rsidRPr="008667C6">
          <w:rPr>
            <w:rFonts w:ascii="Tahoma" w:eastAsia="Times New Roman" w:hAnsi="Tahoma" w:cs="Tahoma"/>
            <w:color w:val="33A6E3"/>
            <w:sz w:val="18"/>
            <w:szCs w:val="18"/>
            <w:lang w:eastAsia="ru-RU"/>
          </w:rPr>
          <w:t>Федеральным законом</w:t>
        </w:r>
      </w:hyperlink>
      <w:r w:rsidRPr="008667C6">
        <w:rPr>
          <w:rFonts w:ascii="Tahoma" w:eastAsia="Times New Roman" w:hAnsi="Tahoma" w:cs="Tahoma"/>
          <w:color w:val="000000"/>
          <w:sz w:val="18"/>
          <w:szCs w:val="18"/>
          <w:lang w:eastAsia="ru-RU"/>
        </w:rPr>
        <w:t> от 26.07.2006 г. N 135-ФЗ "О защите конкуренции", Уставом Винниковского сельсовета Курского района Курской области и иными нормативными правовыми актами.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Понятия, используемые в настоящем Положении: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w:t>
      </w:r>
      <w:r w:rsidRPr="008667C6">
        <w:rPr>
          <w:rFonts w:ascii="Tahoma" w:eastAsia="Times New Roman" w:hAnsi="Tahoma" w:cs="Tahoma"/>
          <w:b/>
          <w:bCs/>
          <w:color w:val="000000"/>
          <w:sz w:val="18"/>
          <w:lang w:eastAsia="ru-RU"/>
        </w:rPr>
        <w:t>инвестиционная деятельность</w:t>
      </w:r>
      <w:r w:rsidRPr="008667C6">
        <w:rPr>
          <w:rFonts w:ascii="Tahoma" w:eastAsia="Times New Roman" w:hAnsi="Tahoma" w:cs="Tahoma"/>
          <w:color w:val="000000"/>
          <w:sz w:val="18"/>
          <w:szCs w:val="18"/>
          <w:lang w:eastAsia="ru-RU"/>
        </w:rPr>
        <w:t> - вложение инвестиций и осуществление практических действий в целях получения прибыли и (или) достижения иного полезного эффекта;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w:t>
      </w:r>
      <w:r w:rsidRPr="008667C6">
        <w:rPr>
          <w:rFonts w:ascii="Tahoma" w:eastAsia="Times New Roman" w:hAnsi="Tahoma" w:cs="Tahoma"/>
          <w:b/>
          <w:bCs/>
          <w:color w:val="000000"/>
          <w:sz w:val="18"/>
          <w:lang w:eastAsia="ru-RU"/>
        </w:rPr>
        <w:t>инвестиции</w:t>
      </w:r>
      <w:r w:rsidRPr="008667C6">
        <w:rPr>
          <w:rFonts w:ascii="Tahoma" w:eastAsia="Times New Roman" w:hAnsi="Tahoma" w:cs="Tahoma"/>
          <w:color w:val="000000"/>
          <w:sz w:val="18"/>
          <w:szCs w:val="18"/>
          <w:lang w:eastAsia="ru-RU"/>
        </w:rPr>
        <w:t>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lastRenderedPageBreak/>
        <w:t>3) </w:t>
      </w:r>
      <w:r w:rsidRPr="008667C6">
        <w:rPr>
          <w:rFonts w:ascii="Tahoma" w:eastAsia="Times New Roman" w:hAnsi="Tahoma" w:cs="Tahoma"/>
          <w:b/>
          <w:bCs/>
          <w:color w:val="000000"/>
          <w:sz w:val="18"/>
          <w:lang w:eastAsia="ru-RU"/>
        </w:rPr>
        <w:t>бюджетные инвестиции</w:t>
      </w:r>
      <w:r w:rsidRPr="008667C6">
        <w:rPr>
          <w:rFonts w:ascii="Tahoma" w:eastAsia="Times New Roman" w:hAnsi="Tahoma" w:cs="Tahoma"/>
          <w:color w:val="000000"/>
          <w:sz w:val="18"/>
          <w:szCs w:val="18"/>
          <w:lang w:eastAsia="ru-RU"/>
        </w:rPr>
        <w:t> - бюджетные средства, направляемые на создание или увеличение за счет средств бюджета стоимости муниципального имущества Винниковского сельсовета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w:t>
      </w:r>
      <w:r w:rsidRPr="008667C6">
        <w:rPr>
          <w:rFonts w:ascii="Tahoma" w:eastAsia="Times New Roman" w:hAnsi="Tahoma" w:cs="Tahoma"/>
          <w:b/>
          <w:bCs/>
          <w:color w:val="000000"/>
          <w:sz w:val="18"/>
          <w:lang w:eastAsia="ru-RU"/>
        </w:rPr>
        <w:t>субъекты инвестиционной деятельности</w:t>
      </w:r>
      <w:r w:rsidRPr="008667C6">
        <w:rPr>
          <w:rFonts w:ascii="Tahoma" w:eastAsia="Times New Roman" w:hAnsi="Tahoma" w:cs="Tahoma"/>
          <w:color w:val="000000"/>
          <w:sz w:val="18"/>
          <w:szCs w:val="18"/>
          <w:lang w:eastAsia="ru-RU"/>
        </w:rPr>
        <w:t> - инвесторы, заказчики, подрядчики, пользователи объектов инвестиционной деятельности и другие лица в соответствии с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w:t>
      </w:r>
      <w:r w:rsidRPr="008667C6">
        <w:rPr>
          <w:rFonts w:ascii="Tahoma" w:eastAsia="Times New Roman" w:hAnsi="Tahoma" w:cs="Tahoma"/>
          <w:b/>
          <w:bCs/>
          <w:color w:val="000000"/>
          <w:sz w:val="18"/>
          <w:lang w:eastAsia="ru-RU"/>
        </w:rPr>
        <w:t>инвестор</w:t>
      </w:r>
      <w:r w:rsidRPr="008667C6">
        <w:rPr>
          <w:rFonts w:ascii="Tahoma" w:eastAsia="Times New Roman" w:hAnsi="Tahoma" w:cs="Tahoma"/>
          <w:color w:val="000000"/>
          <w:sz w:val="18"/>
          <w:szCs w:val="18"/>
          <w:lang w:eastAsia="ru-RU"/>
        </w:rPr>
        <w:t> - субъект инвестиционной деятельности, осуществляющий вложение собственных, заемных или привлеченных средств в форме инвестиций в инвестиционные проекты, реализуемые на территории Винниковского сельсовета Курского района Курской области в соответствии с законодательством Российской Федерации, муниципальными правовыми актами Винниковского сельсовета;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w:t>
      </w:r>
      <w:r w:rsidRPr="008667C6">
        <w:rPr>
          <w:rFonts w:ascii="Tahoma" w:eastAsia="Times New Roman" w:hAnsi="Tahoma" w:cs="Tahoma"/>
          <w:b/>
          <w:bCs/>
          <w:color w:val="000000"/>
          <w:sz w:val="18"/>
          <w:lang w:eastAsia="ru-RU"/>
        </w:rPr>
        <w:t>объекты инвестиционной деятельности</w:t>
      </w:r>
      <w:r w:rsidRPr="008667C6">
        <w:rPr>
          <w:rFonts w:ascii="Tahoma" w:eastAsia="Times New Roman" w:hAnsi="Tahoma" w:cs="Tahoma"/>
          <w:color w:val="000000"/>
          <w:sz w:val="18"/>
          <w:szCs w:val="18"/>
          <w:lang w:eastAsia="ru-RU"/>
        </w:rPr>
        <w:t> - вновь создаваемое или модернизируемое имущество независимо от форм собственности, научно-техническая продукция, другие объекты собственности, а также имущественные права и права на интеллектуальную собственность;</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7) </w:t>
      </w:r>
      <w:r w:rsidRPr="008667C6">
        <w:rPr>
          <w:rFonts w:ascii="Tahoma" w:eastAsia="Times New Roman" w:hAnsi="Tahoma" w:cs="Tahoma"/>
          <w:b/>
          <w:bCs/>
          <w:color w:val="000000"/>
          <w:sz w:val="18"/>
          <w:lang w:eastAsia="ru-RU"/>
        </w:rPr>
        <w:t>инвестиционный проект</w:t>
      </w:r>
      <w:r w:rsidRPr="008667C6">
        <w:rPr>
          <w:rFonts w:ascii="Tahoma" w:eastAsia="Times New Roman" w:hAnsi="Tahoma" w:cs="Tahoma"/>
          <w:color w:val="000000"/>
          <w:sz w:val="18"/>
          <w:szCs w:val="18"/>
          <w:lang w:eastAsia="ru-RU"/>
        </w:rPr>
        <w:t>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8) </w:t>
      </w:r>
      <w:r w:rsidRPr="008667C6">
        <w:rPr>
          <w:rFonts w:ascii="Tahoma" w:eastAsia="Times New Roman" w:hAnsi="Tahoma" w:cs="Tahoma"/>
          <w:b/>
          <w:bCs/>
          <w:color w:val="000000"/>
          <w:sz w:val="18"/>
          <w:lang w:eastAsia="ru-RU"/>
        </w:rPr>
        <w:t>муниципальная поддержка</w:t>
      </w:r>
      <w:r w:rsidRPr="008667C6">
        <w:rPr>
          <w:rFonts w:ascii="Tahoma" w:eastAsia="Times New Roman" w:hAnsi="Tahoma" w:cs="Tahoma"/>
          <w:color w:val="000000"/>
          <w:sz w:val="18"/>
          <w:szCs w:val="18"/>
          <w:lang w:eastAsia="ru-RU"/>
        </w:rPr>
        <w:t> - совокупность организационных, правовых, экономических и иных мер, установленных органами местного самоуправления Винниковского сельсовет Курского района Курской области, в целях создания благоприятных условий для развития инвестиционной деятельности на территории Винниковского сельсовет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9) </w:t>
      </w:r>
      <w:r w:rsidRPr="008667C6">
        <w:rPr>
          <w:rFonts w:ascii="Tahoma" w:eastAsia="Times New Roman" w:hAnsi="Tahoma" w:cs="Tahoma"/>
          <w:b/>
          <w:bCs/>
          <w:color w:val="000000"/>
          <w:sz w:val="18"/>
          <w:lang w:eastAsia="ru-RU"/>
        </w:rPr>
        <w:t>инвестиционная политика администрации Винниковского сельсовет Курского района</w:t>
      </w:r>
      <w:r w:rsidRPr="008667C6">
        <w:rPr>
          <w:rFonts w:ascii="Tahoma" w:eastAsia="Times New Roman" w:hAnsi="Tahoma" w:cs="Tahoma"/>
          <w:color w:val="000000"/>
          <w:sz w:val="18"/>
          <w:szCs w:val="18"/>
          <w:lang w:eastAsia="ru-RU"/>
        </w:rPr>
        <w:t> - совокупность мер и действий структурных подразделений администрации сельсовета, направленных на развитие инвестиционной деятельности в Винниковском сельсовете.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Основные принципы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экономическая обоснованность и социальная значимость инвестиционных проектов;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предоставление органами местного самоуправления муниципальной поддержки в пределах компетенции;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целевое использование средств, выделяемых из бюджета Винниковского сельсовета Курского района на реализацию инвестиционных проектов;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взаимная ответственность органов местного самоуправления Винниковского сельсовет Курского района и инвесторов при выполнении ими принятых на себя обязательств в соответствии с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открытость и доступность для всех субъектов инвестиционной деятельности информации, необходимой для осуществления инвестиционной деятельности на территории Винниковского сельсовет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равный доступ инвесторов к получению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Муниципальная поддержка инвестиционной деятельности в Винниковском сельсовете Курского района осуществляется в соответствии с требованиями </w:t>
      </w:r>
      <w:hyperlink r:id="rId9" w:history="1">
        <w:r w:rsidRPr="008667C6">
          <w:rPr>
            <w:rFonts w:ascii="Tahoma" w:eastAsia="Times New Roman" w:hAnsi="Tahoma" w:cs="Tahoma"/>
            <w:color w:val="33A6E3"/>
            <w:sz w:val="18"/>
            <w:szCs w:val="18"/>
            <w:lang w:eastAsia="ru-RU"/>
          </w:rPr>
          <w:t>Федерального закона</w:t>
        </w:r>
      </w:hyperlink>
      <w:r w:rsidRPr="008667C6">
        <w:rPr>
          <w:rFonts w:ascii="Tahoma" w:eastAsia="Times New Roman" w:hAnsi="Tahoma" w:cs="Tahoma"/>
          <w:color w:val="000000"/>
          <w:sz w:val="18"/>
          <w:szCs w:val="18"/>
          <w:lang w:eastAsia="ru-RU"/>
        </w:rPr>
        <w:t> от 26.07.2006  г. N 135-ФЗ "О защите конкуренции".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Решение о предоставлении муниципальной поддержки принимается в отношении инвесторов, инвестиционные проекты которых включены в реестр инвестиционных проектов Винниковского сельсовет Курского района (далее - реестр).</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Муниципальная поддержка осуществляется в целях:</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повышения инвестиционной активности и создания благоприятных условий для развития инвестиционной деятельности на территории Винниковского сельсовет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осуществления преобразований, необходимых для формирования эффективной рыночной экономики, создания конкурентной среды в Винниковском сельсовете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7. Муниципальная поддержка инвесторам инвестиционных проектов, включенных в реестр, (далее - инвестор) осуществляется в форме: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предоставления инвестору </w:t>
      </w:r>
      <w:r w:rsidRPr="008667C6">
        <w:rPr>
          <w:rFonts w:ascii="Tahoma" w:eastAsia="Times New Roman" w:hAnsi="Tahoma" w:cs="Tahoma"/>
          <w:b/>
          <w:bCs/>
          <w:i/>
          <w:iCs/>
          <w:color w:val="000000"/>
          <w:sz w:val="18"/>
          <w:u w:val="single"/>
          <w:lang w:eastAsia="ru-RU"/>
        </w:rPr>
        <w:t>муниципальных гарантий</w:t>
      </w:r>
      <w:r w:rsidRPr="008667C6">
        <w:rPr>
          <w:rFonts w:ascii="Tahoma" w:eastAsia="Times New Roman" w:hAnsi="Tahoma" w:cs="Tahoma"/>
          <w:color w:val="000000"/>
          <w:sz w:val="18"/>
          <w:szCs w:val="18"/>
          <w:lang w:eastAsia="ru-RU"/>
        </w:rPr>
        <w:t> в порядке, установленном муниципальными правовыми актами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w:t>
      </w:r>
      <w:r w:rsidRPr="008667C6">
        <w:rPr>
          <w:rFonts w:ascii="Tahoma" w:eastAsia="Times New Roman" w:hAnsi="Tahoma" w:cs="Tahoma"/>
          <w:b/>
          <w:bCs/>
          <w:i/>
          <w:iCs/>
          <w:color w:val="000000"/>
          <w:sz w:val="18"/>
          <w:u w:val="single"/>
          <w:lang w:eastAsia="ru-RU"/>
        </w:rPr>
        <w:t>предоставления бюджетных инвестиций </w:t>
      </w:r>
      <w:r w:rsidRPr="008667C6">
        <w:rPr>
          <w:rFonts w:ascii="Tahoma" w:eastAsia="Times New Roman" w:hAnsi="Tahoma" w:cs="Tahoma"/>
          <w:color w:val="000000"/>
          <w:sz w:val="18"/>
          <w:szCs w:val="18"/>
          <w:lang w:eastAsia="ru-RU"/>
        </w:rPr>
        <w:t>юридическим лицам, не являющимся муниципальными учреждениями или муниципальными унитарными предприятиями;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w:t>
      </w:r>
      <w:r w:rsidRPr="008667C6">
        <w:rPr>
          <w:rFonts w:ascii="Tahoma" w:eastAsia="Times New Roman" w:hAnsi="Tahoma" w:cs="Tahoma"/>
          <w:b/>
          <w:bCs/>
          <w:i/>
          <w:iCs/>
          <w:color w:val="000000"/>
          <w:sz w:val="18"/>
          <w:u w:val="single"/>
          <w:lang w:eastAsia="ru-RU"/>
        </w:rPr>
        <w:t>установления </w:t>
      </w:r>
      <w:r w:rsidRPr="008667C6">
        <w:rPr>
          <w:rFonts w:ascii="Tahoma" w:eastAsia="Times New Roman" w:hAnsi="Tahoma" w:cs="Tahoma"/>
          <w:color w:val="000000"/>
          <w:sz w:val="18"/>
          <w:szCs w:val="18"/>
          <w:lang w:eastAsia="ru-RU"/>
        </w:rPr>
        <w:t>для отдельных категорий налогоплательщиков </w:t>
      </w:r>
      <w:r w:rsidRPr="008667C6">
        <w:rPr>
          <w:rFonts w:ascii="Tahoma" w:eastAsia="Times New Roman" w:hAnsi="Tahoma" w:cs="Tahoma"/>
          <w:b/>
          <w:bCs/>
          <w:i/>
          <w:iCs/>
          <w:color w:val="000000"/>
          <w:sz w:val="18"/>
          <w:u w:val="single"/>
          <w:lang w:eastAsia="ru-RU"/>
        </w:rPr>
        <w:t>налоговых льгот по местным налогам</w:t>
      </w:r>
      <w:r w:rsidRPr="008667C6">
        <w:rPr>
          <w:rFonts w:ascii="Tahoma" w:eastAsia="Times New Roman" w:hAnsi="Tahoma" w:cs="Tahoma"/>
          <w:color w:val="000000"/>
          <w:sz w:val="18"/>
          <w:szCs w:val="18"/>
          <w:lang w:eastAsia="ru-RU"/>
        </w:rPr>
        <w:t> в порядке, установленном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w:t>
      </w:r>
      <w:r w:rsidRPr="008667C6">
        <w:rPr>
          <w:rFonts w:ascii="Tahoma" w:eastAsia="Times New Roman" w:hAnsi="Tahoma" w:cs="Tahoma"/>
          <w:b/>
          <w:bCs/>
          <w:i/>
          <w:iCs/>
          <w:color w:val="000000"/>
          <w:sz w:val="18"/>
          <w:u w:val="single"/>
          <w:lang w:eastAsia="ru-RU"/>
        </w:rPr>
        <w:t>согласования предоставления инвестиционных налоговых кредитов</w:t>
      </w:r>
      <w:r w:rsidRPr="008667C6">
        <w:rPr>
          <w:rFonts w:ascii="Tahoma" w:eastAsia="Times New Roman" w:hAnsi="Tahoma" w:cs="Tahoma"/>
          <w:color w:val="000000"/>
          <w:sz w:val="18"/>
          <w:szCs w:val="18"/>
          <w:lang w:eastAsia="ru-RU"/>
        </w:rPr>
        <w:t> по местным налогам в порядке, установленном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w:t>
      </w:r>
      <w:r w:rsidRPr="008667C6">
        <w:rPr>
          <w:rFonts w:ascii="Tahoma" w:eastAsia="Times New Roman" w:hAnsi="Tahoma" w:cs="Tahoma"/>
          <w:b/>
          <w:bCs/>
          <w:i/>
          <w:iCs/>
          <w:color w:val="000000"/>
          <w:sz w:val="18"/>
          <w:u w:val="single"/>
          <w:lang w:eastAsia="ru-RU"/>
        </w:rPr>
        <w:t>осуществления муниципальной поддержки в реализации инвестиционных проектов</w:t>
      </w:r>
      <w:r w:rsidRPr="008667C6">
        <w:rPr>
          <w:rFonts w:ascii="Tahoma" w:eastAsia="Times New Roman" w:hAnsi="Tahoma" w:cs="Tahoma"/>
          <w:color w:val="000000"/>
          <w:sz w:val="18"/>
          <w:szCs w:val="18"/>
          <w:lang w:eastAsia="ru-RU"/>
        </w:rPr>
        <w:t>, включенных в реестр, с использованием средств бюджета Винниковского сельсовет Курского района </w:t>
      </w:r>
      <w:r w:rsidRPr="008667C6">
        <w:rPr>
          <w:rFonts w:ascii="Tahoma" w:eastAsia="Times New Roman" w:hAnsi="Tahoma" w:cs="Tahoma"/>
          <w:b/>
          <w:bCs/>
          <w:i/>
          <w:iCs/>
          <w:color w:val="000000"/>
          <w:sz w:val="18"/>
          <w:u w:val="single"/>
          <w:lang w:eastAsia="ru-RU"/>
        </w:rPr>
        <w:t>в рамках реализации муниципальных программ </w:t>
      </w:r>
      <w:r w:rsidRPr="008667C6">
        <w:rPr>
          <w:rFonts w:ascii="Tahoma" w:eastAsia="Times New Roman" w:hAnsi="Tahoma" w:cs="Tahoma"/>
          <w:color w:val="000000"/>
          <w:sz w:val="18"/>
          <w:szCs w:val="18"/>
          <w:lang w:eastAsia="ru-RU"/>
        </w:rPr>
        <w:t>Винниковского сельсовет Курского района</w:t>
      </w:r>
      <w:r w:rsidRPr="008667C6">
        <w:rPr>
          <w:rFonts w:ascii="Tahoma" w:eastAsia="Times New Roman" w:hAnsi="Tahoma" w:cs="Tahoma"/>
          <w:b/>
          <w:bCs/>
          <w:i/>
          <w:iCs/>
          <w:color w:val="000000"/>
          <w:sz w:val="18"/>
          <w:u w:val="single"/>
          <w:lang w:eastAsia="ru-RU"/>
        </w:rPr>
        <w:t>;</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w:t>
      </w:r>
      <w:r w:rsidRPr="008667C6">
        <w:rPr>
          <w:rFonts w:ascii="Tahoma" w:eastAsia="Times New Roman" w:hAnsi="Tahoma" w:cs="Tahoma"/>
          <w:b/>
          <w:bCs/>
          <w:i/>
          <w:iCs/>
          <w:color w:val="000000"/>
          <w:sz w:val="18"/>
          <w:u w:val="single"/>
          <w:lang w:eastAsia="ru-RU"/>
        </w:rPr>
        <w:t>содействия получению технической и методической помощи</w:t>
      </w:r>
      <w:r w:rsidRPr="008667C6">
        <w:rPr>
          <w:rFonts w:ascii="Tahoma" w:eastAsia="Times New Roman" w:hAnsi="Tahoma" w:cs="Tahoma"/>
          <w:color w:val="000000"/>
          <w:sz w:val="18"/>
          <w:szCs w:val="18"/>
          <w:lang w:eastAsia="ru-RU"/>
        </w:rPr>
        <w:t>;</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7) </w:t>
      </w:r>
      <w:r w:rsidRPr="008667C6">
        <w:rPr>
          <w:rFonts w:ascii="Tahoma" w:eastAsia="Times New Roman" w:hAnsi="Tahoma" w:cs="Tahoma"/>
          <w:b/>
          <w:bCs/>
          <w:i/>
          <w:iCs/>
          <w:color w:val="000000"/>
          <w:sz w:val="18"/>
          <w:u w:val="single"/>
          <w:lang w:eastAsia="ru-RU"/>
        </w:rPr>
        <w:t>распространения информации об инвестиционных проектах</w:t>
      </w:r>
      <w:r w:rsidRPr="008667C6">
        <w:rPr>
          <w:rFonts w:ascii="Tahoma" w:eastAsia="Times New Roman" w:hAnsi="Tahoma" w:cs="Tahoma"/>
          <w:color w:val="000000"/>
          <w:sz w:val="18"/>
          <w:szCs w:val="18"/>
          <w:lang w:eastAsia="ru-RU"/>
        </w:rPr>
        <w:t>;</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8) </w:t>
      </w:r>
      <w:r w:rsidRPr="008667C6">
        <w:rPr>
          <w:rFonts w:ascii="Tahoma" w:eastAsia="Times New Roman" w:hAnsi="Tahoma" w:cs="Tahoma"/>
          <w:b/>
          <w:bCs/>
          <w:i/>
          <w:iCs/>
          <w:color w:val="000000"/>
          <w:sz w:val="18"/>
          <w:u w:val="single"/>
          <w:lang w:eastAsia="ru-RU"/>
        </w:rPr>
        <w:t>предоставления инвестору</w:t>
      </w:r>
      <w:r w:rsidRPr="008667C6">
        <w:rPr>
          <w:rFonts w:ascii="Tahoma" w:eastAsia="Times New Roman" w:hAnsi="Tahoma" w:cs="Tahoma"/>
          <w:color w:val="000000"/>
          <w:sz w:val="18"/>
          <w:szCs w:val="18"/>
          <w:lang w:eastAsia="ru-RU"/>
        </w:rPr>
        <w:t> не противоречащих законодательству Российской Федерации </w:t>
      </w:r>
      <w:r w:rsidRPr="008667C6">
        <w:rPr>
          <w:rFonts w:ascii="Tahoma" w:eastAsia="Times New Roman" w:hAnsi="Tahoma" w:cs="Tahoma"/>
          <w:b/>
          <w:bCs/>
          <w:i/>
          <w:iCs/>
          <w:color w:val="000000"/>
          <w:sz w:val="18"/>
          <w:u w:val="single"/>
          <w:lang w:eastAsia="ru-RU"/>
        </w:rPr>
        <w:t>льготных условий пользования землей и другими природными ресурсами</w:t>
      </w:r>
      <w:r w:rsidRPr="008667C6">
        <w:rPr>
          <w:rFonts w:ascii="Tahoma" w:eastAsia="Times New Roman" w:hAnsi="Tahoma" w:cs="Tahoma"/>
          <w:color w:val="000000"/>
          <w:sz w:val="18"/>
          <w:szCs w:val="18"/>
          <w:lang w:eastAsia="ru-RU"/>
        </w:rPr>
        <w:t>, находящимися в муниципальной собственности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9) проведения экспертизы инвестиционных проектов в соответствии с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8. Решение: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о включении (об отказе включения) инвестиционных проектов в реестр;</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lastRenderedPageBreak/>
        <w:t>2) о предоставлении (об отказе в предоставлении) муниципальной поддержки инвесторам, а также конкретных формах ее предоставления, принимается комиссией администрации Винниковского сельсовет Курского района с учетом оценки общей эффективности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Оценка общей эффективности инвестиционного проекта определяется в соответствии с порядком оценки общей эффективности инвестиционных проектов и проведения мониторинга их реализации, утвержденным муниципальным правовым актом Администрации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Персональный состав и регламент работы комиссии утверждается постановлением администрации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состав комиссии включаются: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а) глава администрации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б)сотрудники администрации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депутаты Собрания депутатов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Решение о включении (об отказе включения) инвестиционного проекта, разработанного инвестором, в реестр инвестиционных проектов Винниковского сельсовета Курского района принимается комиссией в течение 30 дней с момента регистрации заявления инвестора о включении инвестиционного проекта в реестр инвестиционных проектов Винниковского сельсовета Курского района с приложением пакета документов, предусмотренного </w:t>
      </w:r>
      <w:hyperlink r:id="rId10" w:anchor="sub_1311" w:history="1">
        <w:r w:rsidRPr="008667C6">
          <w:rPr>
            <w:rFonts w:ascii="Tahoma" w:eastAsia="Times New Roman" w:hAnsi="Tahoma" w:cs="Tahoma"/>
            <w:color w:val="33A6E3"/>
            <w:sz w:val="18"/>
            <w:szCs w:val="18"/>
            <w:lang w:eastAsia="ru-RU"/>
          </w:rPr>
          <w:t>подп.1) п.13.1.</w:t>
        </w:r>
      </w:hyperlink>
      <w:r w:rsidRPr="008667C6">
        <w:rPr>
          <w:rFonts w:ascii="Tahoma" w:eastAsia="Times New Roman" w:hAnsi="Tahoma" w:cs="Tahoma"/>
          <w:color w:val="000000"/>
          <w:sz w:val="18"/>
          <w:szCs w:val="18"/>
          <w:lang w:eastAsia="ru-RU"/>
        </w:rPr>
        <w:t> настоящего Положения.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Решение о предоставлении (об отказе в предоставлении) муниципальной поддержки, а также конкретных формах ее предоставления по инвестиционным проектам, разработанным инвесторами, принимается комиссией в течение 25 дней с момента регистрации заявления о предоставлении определенных комиссией  форм муниципальной поддержки с приложением пакета документов, определяемого муниципальным правовым актом Администрации Винниковского сельсовета Курского района, регулирующим порядок предоставления соответствующей формы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9. Общая сумма муниципальной поддержки, предусмотренной </w:t>
      </w:r>
      <w:hyperlink r:id="rId11" w:anchor="sub_17" w:history="1">
        <w:r w:rsidRPr="008667C6">
          <w:rPr>
            <w:rFonts w:ascii="Tahoma" w:eastAsia="Times New Roman" w:hAnsi="Tahoma" w:cs="Tahoma"/>
            <w:color w:val="33A6E3"/>
            <w:sz w:val="18"/>
            <w:szCs w:val="18"/>
            <w:lang w:eastAsia="ru-RU"/>
          </w:rPr>
          <w:t>пунктом </w:t>
        </w:r>
      </w:hyperlink>
      <w:r w:rsidRPr="008667C6">
        <w:rPr>
          <w:rFonts w:ascii="Tahoma" w:eastAsia="Times New Roman" w:hAnsi="Tahoma" w:cs="Tahoma"/>
          <w:color w:val="000000"/>
          <w:sz w:val="18"/>
          <w:szCs w:val="18"/>
          <w:lang w:eastAsia="ru-RU"/>
        </w:rPr>
        <w:t>7  настоящего Положения, не может превышать 49% от суммы инвестиций, необходимых для реализации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10. Участие органов местного самоуправления Винниковского сельсовета Курского района в инвестиционной деятельности осуществляется путем разработки инвестиционных проектов Винниковского сельсовета Курского района, заключения с инвесторами инвестиционных договоров и иных договоров в соответствии с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 Порядок предоставления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11.1. Порядок принятия решения о включении (об отказе включения) инвестиционного проекта, разработанного инвестором, в реестр:</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Инвестор направляет в комиссию следующий пакет документов: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заявление о включении инвестиционного проекта в реестр инвестиционных проектов Винниковского сельсовета Курского района (</w:t>
      </w:r>
      <w:hyperlink r:id="rId12" w:anchor="sub_999101" w:history="1">
        <w:r w:rsidRPr="008667C6">
          <w:rPr>
            <w:rFonts w:ascii="Tahoma" w:eastAsia="Times New Roman" w:hAnsi="Tahoma" w:cs="Tahoma"/>
            <w:color w:val="33A6E3"/>
            <w:sz w:val="18"/>
            <w:szCs w:val="18"/>
            <w:lang w:eastAsia="ru-RU"/>
          </w:rPr>
          <w:t>Приложение N 1</w:t>
        </w:r>
      </w:hyperlink>
      <w:r w:rsidRPr="008667C6">
        <w:rPr>
          <w:rFonts w:ascii="Tahoma" w:eastAsia="Times New Roman" w:hAnsi="Tahoma" w:cs="Tahoma"/>
          <w:color w:val="000000"/>
          <w:sz w:val="18"/>
          <w:szCs w:val="18"/>
          <w:lang w:eastAsia="ru-RU"/>
        </w:rPr>
        <w:t> к настоящему Положению);</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паспорт инвестиционного проекта (</w:t>
      </w:r>
      <w:hyperlink r:id="rId13" w:anchor="sub_999102" w:history="1">
        <w:r w:rsidRPr="008667C6">
          <w:rPr>
            <w:rFonts w:ascii="Tahoma" w:eastAsia="Times New Roman" w:hAnsi="Tahoma" w:cs="Tahoma"/>
            <w:color w:val="33A6E3"/>
            <w:sz w:val="18"/>
            <w:szCs w:val="18"/>
            <w:lang w:eastAsia="ru-RU"/>
          </w:rPr>
          <w:t>Приложение N 2</w:t>
        </w:r>
      </w:hyperlink>
      <w:r w:rsidRPr="008667C6">
        <w:rPr>
          <w:rFonts w:ascii="Tahoma" w:eastAsia="Times New Roman" w:hAnsi="Tahoma" w:cs="Tahoma"/>
          <w:color w:val="000000"/>
          <w:sz w:val="18"/>
          <w:szCs w:val="18"/>
          <w:lang w:eastAsia="ru-RU"/>
        </w:rPr>
        <w:t> к настоящему Положению), заверенный подписью руководителя и печатью инвестора (при наличии печати) (далее - паспорт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бизнес-план, отражающий социальную и бюджетную эффективность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копию лицензии на осуществляемый вид деятельности, подлежащий лицензированию в соответствии с законодательством Российской Федерации.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Заявление о включении инвестиционного проекта в реестр инвестиционных проектов Винниковского сельсовета Курского района регистрируется комиссией в день поступления в специальном журнале регистрации.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в течение 10 рабочих дней после поступления пакета документов проводится оценка общей эффективности инвестиционного проекта, подготавливаются рекомендации для комиссии по включению инвестиционного проекта в реестр и возможным формам муниципальной поддержки (далее - рекомендации) и передаются подготовленные рекомендации и результаты оценки общей эффективности для рассмотрения на заседании комиссии.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Заседания комиссии проходят в течение 20 дней после поступления рекомендаций и результатов оценки общей эффективности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Комиссия рассматривает инвестиционный проект по существу и на основе критериев оценки инвестиционных проектов, установленных </w:t>
      </w:r>
      <w:hyperlink r:id="rId14" w:anchor="sub_114" w:history="1">
        <w:r w:rsidRPr="008667C6">
          <w:rPr>
            <w:rFonts w:ascii="Tahoma" w:eastAsia="Times New Roman" w:hAnsi="Tahoma" w:cs="Tahoma"/>
            <w:color w:val="33A6E3"/>
            <w:sz w:val="18"/>
            <w:szCs w:val="18"/>
            <w:lang w:eastAsia="ru-RU"/>
          </w:rPr>
          <w:t>пунктом 12</w:t>
        </w:r>
      </w:hyperlink>
      <w:r w:rsidRPr="008667C6">
        <w:rPr>
          <w:rFonts w:ascii="Tahoma" w:eastAsia="Times New Roman" w:hAnsi="Tahoma" w:cs="Tahoma"/>
          <w:color w:val="000000"/>
          <w:sz w:val="18"/>
          <w:szCs w:val="18"/>
          <w:lang w:eastAsia="ru-RU"/>
        </w:rPr>
        <w:t> настоящего Положения, а также рекомендаций и оценки его общей эффективности в день заседания принимает решение о включении инвестиционного проекта в реестр (или об отказе  включения инвестиционного проекта в реестр по основаниям, указанным в </w:t>
      </w:r>
      <w:hyperlink r:id="rId15" w:anchor="sub_132" w:history="1">
        <w:r w:rsidRPr="008667C6">
          <w:rPr>
            <w:rFonts w:ascii="Tahoma" w:eastAsia="Times New Roman" w:hAnsi="Tahoma" w:cs="Tahoma"/>
            <w:color w:val="33A6E3"/>
            <w:sz w:val="18"/>
            <w:szCs w:val="18"/>
            <w:lang w:eastAsia="ru-RU"/>
          </w:rPr>
          <w:t>пункте 11.2</w:t>
        </w:r>
      </w:hyperlink>
      <w:r w:rsidRPr="008667C6">
        <w:rPr>
          <w:rFonts w:ascii="Tahoma" w:eastAsia="Times New Roman" w:hAnsi="Tahoma" w:cs="Tahoma"/>
          <w:color w:val="000000"/>
          <w:sz w:val="18"/>
          <w:szCs w:val="18"/>
          <w:lang w:eastAsia="ru-RU"/>
        </w:rPr>
        <w:t> настоящего Положения).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отношении инвестиционных проектов, по которым принято решение о включении в реестр, комиссия определяет возможные формы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О принятом комиссией решении администрация Винниковского сельсовета Курского района информирует инвестора письменно (заказным письмом с уведомлением о вручении либо лично под роспись) в течение 5 рабочих дней после принятия решения о включении инвестиционного проекта в реестр.</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11.2. Основаниями для отказа о включении инвестиционного проекта в реестр являются: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представление инвестором инвестиционного проекта неполного пакета документов, предусмотренного соответственно </w:t>
      </w:r>
      <w:hyperlink r:id="rId16" w:anchor="sub_1311" w:history="1">
        <w:r w:rsidRPr="008667C6">
          <w:rPr>
            <w:rFonts w:ascii="Tahoma" w:eastAsia="Times New Roman" w:hAnsi="Tahoma" w:cs="Tahoma"/>
            <w:color w:val="33A6E3"/>
            <w:sz w:val="18"/>
            <w:szCs w:val="18"/>
            <w:lang w:eastAsia="ru-RU"/>
          </w:rPr>
          <w:t>п.1)п.11.1</w:t>
        </w:r>
      </w:hyperlink>
      <w:r w:rsidRPr="008667C6">
        <w:rPr>
          <w:rFonts w:ascii="Tahoma" w:eastAsia="Times New Roman" w:hAnsi="Tahoma" w:cs="Tahoma"/>
          <w:color w:val="000000"/>
          <w:sz w:val="18"/>
          <w:szCs w:val="18"/>
          <w:lang w:eastAsia="ru-RU"/>
        </w:rPr>
        <w:t> настоящего Положения;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среднее значение сумм по всем критериям в результате оценки инвестиционных проектов каждым членом комиссии, менее 70 баллов;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отрицательное значение общей эффективности.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11.3. Порядок принятия решения о предоставлении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lastRenderedPageBreak/>
        <w:t>1) Инвестор инвестиционного проекта, включенного в реестр, после принятия комиссией решения о включении инвестиционного проекта в реестр направляет в администрацию Винниковского сельсовета Курского района заявление о предоставлении определенных комиссией форм муниципальной поддержки и пакет документов, определяемый муниципальным правовым актом Винниковского сельсовета Курского района, регулирующим порядок предоставления соответствующей формы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Заявление о предоставлении определенных комиссией форм муниципальной поддержки регистрируется администрацией Винниковского сельсовета Курского района в день поступления  в специальном журнале регистрации.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администрация Винниковского сельсовета Курского района в течение 5 рабочих дней после поступления заявления о предоставлении определенных комиссией форм муниципальной поддержки и пакета документов, определяемого муниципальным правовым актом администрации Винниковского сельсовета Курского района, регулирующим порядок предоставления соответствующей формы муниципальной поддержки, проверяет соответствие инвестора требованиям, устанавливаемым муниципальным правовым актом администрации Винниковского сельсовета Курского района, регулирующим порядок предоставления соответствующей формы муниципальной поддержки, подготавливает информацию для комиссии о соответствии либо несоответствии инвестора указанным требованиям и передает указанную информацию и документы для рассмотрения на заседании комиссии.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Заседания комиссии проходят в течение 20 дней после поступления информации и документов.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Решение о предоставлении (об отказе в предоставлении) муниципальной поддержки принимается комиссией в день заседания.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О принятом комиссией решении администрация Винниковского сельсовета Курского района информирует инвестора письменно (заказным письмом с уведомлением о вручении либо лично под роспись) в течение 5 рабочих дней после принятия решения о предоставлении муниципальной поддержки. В случае принятия комиссией решения об отказе в предоставлении муниципальной поддержки в письменном ответе инвестору приводится обоснование причин отказа в предоставлении муниципальной поддержки (об отказе в предоставлении).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администрация Винниковского сельсовета Курского района в течение 10 рабочих дней после принятия комиссией  решения о предоставлении муниципальной поддержки готовит муниципальный правовой акт администрации Винниковского сельсовета Курского района о предоставлении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11.4. Основания для отказа в предоставлении муниципальной поддержки определяются муниципальным правовым актом администрации Винниковского сельсовета Курского района, регулирующим порядок предоставления соответствующей формы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12. Основными критериями оценки инвестиционных проектов для принятия комиссией  решения о включении инвестиционного проекта в реестр являются: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качество подготовки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актуальность и практическая значимость указанных в инвестиционном проекте цели(ей) и задач для Винниковского сельсовета Курского района;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уровень компетентности участников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реальность достижения поставленных инвестиционным проектом задач в установленные сроки;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возможность привлечения внебюджетных средств для реализации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высокая конкурентоспособность планируемых к выпуску товаров (работ, услуг).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При рассмотрении инвестиционного проекта члены комиссии оценивают его в соответствии со значениями показателей критериев оценки инвестиционных проектов для включения в реестр согласно </w:t>
      </w:r>
      <w:hyperlink r:id="rId17" w:anchor="sub_999103" w:history="1">
        <w:r w:rsidRPr="008667C6">
          <w:rPr>
            <w:rFonts w:ascii="Tahoma" w:eastAsia="Times New Roman" w:hAnsi="Tahoma" w:cs="Tahoma"/>
            <w:color w:val="33A6E3"/>
            <w:sz w:val="18"/>
            <w:szCs w:val="18"/>
            <w:lang w:eastAsia="ru-RU"/>
          </w:rPr>
          <w:t>Приложению N 3</w:t>
        </w:r>
      </w:hyperlink>
      <w:r w:rsidRPr="008667C6">
        <w:rPr>
          <w:rFonts w:ascii="Tahoma" w:eastAsia="Times New Roman" w:hAnsi="Tahoma" w:cs="Tahoma"/>
          <w:color w:val="000000"/>
          <w:sz w:val="18"/>
          <w:szCs w:val="18"/>
          <w:lang w:eastAsia="ru-RU"/>
        </w:rPr>
        <w:t> к настоящему Положению, при этом значение показателя критерия варьируется от 0 до максимального установленного значения в баллах.</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случае несоответствия инвестиционного проекта всем показателям рассматриваемого критерия инвестиционному проекту по данному критерию присваивается 0 баллов.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Решение о включении инвестиционного проекта в реестр принимается только в отношении инвестиционных проектов, получивших среднее значение сумм по всем критериям, в результате оценки инвестиционных проектов каждым членом комиссии, в размере 70 и более баллов, и имеющих положительное значение общей эффективности.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Проект, получивший максимальное количество баллов, признается приоритетным для оказания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случае равенства баллов по нескольким рассматриваемым инвестиционным проектам приоритетным признается проект, получивший большее значение общей эффективности.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13. Решение о досрочном прекращении реализации или изменении инвестиционного проекта, включенного в реестр, принимается комиссией по представлению Кураторов проекта в случаях, если: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установлены факты нецелевого использования (неиспользования) выделенных бюджетных средств;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 осуществлении мониторинга хода реализации инвестиционного проекта выявлены недостоверные сведения об инвестиционном проекте;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уменьшены объемы софинансирования по сравнению с ранее запланированными объемами, приводящие к недостижению целей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в отношении инвестора проводятся процедуры банкротства или ликвидации;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инвестором более двух раз в период реализации инвестиционного проекта допущена неуплата налогов, сборов в федеральный, областной и (или) местный бюджеты;</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lastRenderedPageBreak/>
        <w:t>- реализация инвестиционного проекта идет с отклонением более 30% от его параметров, включая показатель общей эффективности, на основе оценки которых принималось решение об оказании муниципальной поддержки;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инвестор не соблюдает своих обязательств по реализации инвестиционного проекта, предусмотренных договором.Решение комиссии является основанием для расторжения договора.</w:t>
      </w:r>
    </w:p>
    <w:tbl>
      <w:tblPr>
        <w:tblW w:w="9360" w:type="dxa"/>
        <w:tblCellSpacing w:w="0" w:type="dxa"/>
        <w:tblCellMar>
          <w:left w:w="0" w:type="dxa"/>
          <w:right w:w="0" w:type="dxa"/>
        </w:tblCellMar>
        <w:tblLook w:val="04A0"/>
      </w:tblPr>
      <w:tblGrid>
        <w:gridCol w:w="9360"/>
      </w:tblGrid>
      <w:tr w:rsidR="008667C6" w:rsidRPr="008667C6" w:rsidTr="008667C6">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Приложение N 1</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 </w:t>
            </w:r>
            <w:hyperlink r:id="rId18" w:anchor="sub_9991" w:history="1">
              <w:r w:rsidRPr="008667C6">
                <w:rPr>
                  <w:rFonts w:ascii="Times New Roman" w:eastAsia="Times New Roman" w:hAnsi="Times New Roman" w:cs="Times New Roman"/>
                  <w:color w:val="33A6E3"/>
                  <w:sz w:val="18"/>
                  <w:szCs w:val="18"/>
                  <w:lang w:eastAsia="ru-RU"/>
                </w:rPr>
                <w:t>Основным положениям</w:t>
              </w:r>
            </w:hyperlink>
            <w:r w:rsidRPr="008667C6">
              <w:rPr>
                <w:rFonts w:ascii="Times New Roman" w:eastAsia="Times New Roman" w:hAnsi="Times New Roman" w:cs="Times New Roman"/>
                <w:sz w:val="18"/>
                <w:szCs w:val="18"/>
                <w:lang w:eastAsia="ru-RU"/>
              </w:rPr>
              <w:t> предоставления</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муниципальной поддержки инвестиционной деятельности</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в Винниковском сельсовете Курского района Курской области</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Заявление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о включении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в реестр инвестиционных проектов Винниковского сельсовета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Прошу включить________________________________________________________________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(полное наименование инвестора)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в реестр инвестиционных проектов Винниковского сельсовета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Сведения об инвесторе: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u w:val="single"/>
          <w:lang w:eastAsia="ru-RU"/>
        </w:rPr>
        <w:t>Для юридических лиц:</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Организация зарегистрирована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(наименование зарегистрировавшего органа)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от "_____" _____________________ г. рег N 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95"/>
      </w:tblGrid>
      <w:tr w:rsidR="008667C6" w:rsidRPr="008667C6" w:rsidTr="008667C6">
        <w:trPr>
          <w:tblCellSpacing w:w="0" w:type="dxa"/>
        </w:trPr>
        <w:tc>
          <w:tcPr>
            <w:tcW w:w="9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2. Юридический адрес организации_____________________________________________</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(почтовый индекс, адрес)</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тел _______________________________ факс 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р/с _______________________________ в банке 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hyperlink r:id="rId19" w:history="1">
        <w:r w:rsidRPr="008667C6">
          <w:rPr>
            <w:rFonts w:ascii="Tahoma" w:eastAsia="Times New Roman" w:hAnsi="Tahoma" w:cs="Tahoma"/>
            <w:color w:val="33A6E3"/>
            <w:sz w:val="18"/>
            <w:szCs w:val="18"/>
            <w:lang w:eastAsia="ru-RU"/>
          </w:rPr>
          <w:t>БИК</w:t>
        </w:r>
      </w:hyperlink>
      <w:r w:rsidRPr="008667C6">
        <w:rPr>
          <w:rFonts w:ascii="Tahoma" w:eastAsia="Times New Roman" w:hAnsi="Tahoma" w:cs="Tahoma"/>
          <w:color w:val="000000"/>
          <w:sz w:val="18"/>
          <w:szCs w:val="18"/>
          <w:lang w:eastAsia="ru-RU"/>
        </w:rPr>
        <w:t> _____________ кор. сч. _______________ ИНН ________________________________</w:t>
      </w:r>
    </w:p>
    <w:tbl>
      <w:tblPr>
        <w:tblW w:w="159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9"/>
        <w:gridCol w:w="6276"/>
      </w:tblGrid>
      <w:tr w:rsidR="008667C6" w:rsidRPr="008667C6" w:rsidTr="008667C6">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3. Фактический адрес организации______________________________________________</w:t>
            </w:r>
          </w:p>
        </w:tc>
        <w:tc>
          <w:tcPr>
            <w:tcW w:w="6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r>
      <w:tr w:rsidR="008667C6" w:rsidRPr="008667C6" w:rsidTr="008667C6">
        <w:trPr>
          <w:tblCellSpacing w:w="0" w:type="dxa"/>
        </w:trPr>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(почтовый индекс, адрес)</w:t>
            </w:r>
          </w:p>
        </w:tc>
        <w:tc>
          <w:tcPr>
            <w:tcW w:w="6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тел _______________________________ факс 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u w:val="single"/>
          <w:lang w:eastAsia="ru-RU"/>
        </w:rPr>
        <w:t>Для индивидуальных предпринимателей: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 Фамилия, имя, отчество 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Место жительства: 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Основной регистрационный номер индивидуального предпринимателя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Дата регистрации 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Адрес офиса (если есть) 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Банковские реквизиты (если есть): 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ИНН: 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Подпись 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 _____________ 20___ 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М.П. (при наличии печати)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Приложение N 2</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к </w:t>
      </w:r>
      <w:hyperlink r:id="rId20" w:anchor="sub_9991" w:history="1">
        <w:r w:rsidRPr="008667C6">
          <w:rPr>
            <w:rFonts w:ascii="Tahoma" w:eastAsia="Times New Roman" w:hAnsi="Tahoma" w:cs="Tahoma"/>
            <w:color w:val="33A6E3"/>
            <w:sz w:val="18"/>
            <w:szCs w:val="18"/>
            <w:lang w:eastAsia="ru-RU"/>
          </w:rPr>
          <w:t>Основным положениям</w:t>
        </w:r>
      </w:hyperlink>
      <w:r w:rsidRPr="008667C6">
        <w:rPr>
          <w:rFonts w:ascii="Tahoma" w:eastAsia="Times New Roman" w:hAnsi="Tahoma" w:cs="Tahoma"/>
          <w:color w:val="000000"/>
          <w:sz w:val="18"/>
          <w:szCs w:val="18"/>
          <w:lang w:eastAsia="ru-RU"/>
        </w:rPr>
        <w:t> предоставления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муниципальной поддержки инвестиционной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деятельности в Винниковском сельсовете Курского района Курской области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lastRenderedPageBreak/>
        <w:t>Паспорт</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Информация об инвестиционном проекте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1. Название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 Цели проекта (нужное отметить):</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создание нового производства;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расширение действующего производства;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техническое переоснащение;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другое (указать) 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 Характеристика проекта (краткое содержание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4. Направления использования инвестиций (нужное отметить):</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исследования и разработки;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строительство;</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приобретение оборудования;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приобретение материалов;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приобретение недвижимости;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пополнение оборотных средств;</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другое (указать) 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5. Срок реализации проекта: 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6. Количество рабочих мест, планируемых к созданию в результате реализации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проекта: 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7. Стадия проработки проекта (нужное отметить):</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бизнес-идея;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бизнес-план;</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инвестиционное предложение;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техническая документация;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необходимые разрешительные документы (лицензия, патент и т.п.).</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Информация о продукции (услугах)</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8. Наименование продукции (услуг):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9. Назначение и основные технические характеристики продукции (услуг):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10. Характеристика новизны продукции (услуг) (нужное подчеркнуть):</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принципиально новая;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новый дизайн;</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модернизация известной конструкции;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аналог выпускаемой продукции;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аналог зарубежного изделия;</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сборка из зарубежных комплектующих.</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11. Рынки сбыта: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Финансово-экономические показатели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12. Общая стоимость: _______________________________________________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13. Срок окупаемости: 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14. Финансовое обеспечение: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собственные средства ______________________________________________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привлеченные средства _____________________________________________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15. Требуемый объем инвестиций: 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Предложения инвестору (соинвестору)</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16. Привлекательность инвестиционного проекта: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17. Форма возможного участия инвестора (соинвестора):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18. Срок возврата инвестиций: 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19. Обеспечение возврата инвестиций: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Информация об организации (индивидуальном предпринимателе)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lastRenderedPageBreak/>
        <w:t>20. Организационно-правовая форма: 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21. Полное и сокращенное наименование:</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22. Форма собственности: 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23. Год основания: 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24. Численность работающих: ________________________________________ человек.</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25. Сфера и продолжительность деятельности в этой сфере: 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26. Уставный капитал: _______________________________________________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27. Годовой объем производства продукции (предоставления услуг):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28. Стоимость основных средств: ______________________________________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29. Стоимость оборотных средств: _____________________________________ рублей</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30. Адрес организации: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31. Руководитель: 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32. Контактное лицо (адрес, контактный телефон): 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_________________________________________________________________________</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Организация (индивидуальный предприниматель) несет    ответственность  за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достоверность     информации,   представленной   в  паспорте  проекта,  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предоставляет право ее распространения в    Российской   Федерации  и  за</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рубежом.</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Подпись руководителя /___________/ "____" __________________ _______________ г.</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М.П. (при наличии печати)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9210"/>
      </w:tblGrid>
      <w:tr w:rsidR="008667C6" w:rsidRPr="008667C6" w:rsidTr="008667C6">
        <w:trPr>
          <w:tblCellSpacing w:w="0" w:type="dxa"/>
        </w:trPr>
        <w:tc>
          <w:tcPr>
            <w:tcW w:w="9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Приложение N 3</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 </w:t>
            </w:r>
            <w:hyperlink r:id="rId21" w:anchor="sub_9991" w:history="1">
              <w:r w:rsidRPr="008667C6">
                <w:rPr>
                  <w:rFonts w:ascii="Times New Roman" w:eastAsia="Times New Roman" w:hAnsi="Times New Roman" w:cs="Times New Roman"/>
                  <w:color w:val="33A6E3"/>
                  <w:sz w:val="18"/>
                  <w:szCs w:val="18"/>
                  <w:lang w:eastAsia="ru-RU"/>
                </w:rPr>
                <w:t>Основным положениям</w:t>
              </w:r>
            </w:hyperlink>
            <w:r w:rsidRPr="008667C6">
              <w:rPr>
                <w:rFonts w:ascii="Times New Roman" w:eastAsia="Times New Roman" w:hAnsi="Times New Roman" w:cs="Times New Roman"/>
                <w:sz w:val="18"/>
                <w:szCs w:val="18"/>
                <w:lang w:eastAsia="ru-RU"/>
              </w:rPr>
              <w:t> предоставления</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муниципальной поддержки инвестиционной</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деятельности в Винниковском сельсовете</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Курского района Курской области</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Критерии</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b/>
          <w:bCs/>
          <w:color w:val="000000"/>
          <w:sz w:val="18"/>
          <w:lang w:eastAsia="ru-RU"/>
        </w:rPr>
        <w:t>оценки инвестиционных проектов для включения в реестр</w:t>
      </w:r>
    </w:p>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tbl>
      <w:tblPr>
        <w:tblW w:w="1325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1"/>
        <w:gridCol w:w="3325"/>
        <w:gridCol w:w="6798"/>
        <w:gridCol w:w="2224"/>
      </w:tblGrid>
      <w:tr w:rsidR="008667C6" w:rsidRPr="008667C6" w:rsidTr="008667C6">
        <w:trPr>
          <w:tblCellSpacing w:w="0" w:type="dxa"/>
        </w:trPr>
        <w:tc>
          <w:tcPr>
            <w:tcW w:w="6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N п/п</w:t>
            </w:r>
          </w:p>
        </w:tc>
        <w:tc>
          <w:tcPr>
            <w:tcW w:w="7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Содержание критерия</w:t>
            </w:r>
          </w:p>
        </w:tc>
        <w:tc>
          <w:tcPr>
            <w:tcW w:w="15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Максимальное значение</w:t>
            </w:r>
          </w:p>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в баллах</w:t>
            </w:r>
          </w:p>
        </w:tc>
      </w:tr>
      <w:tr w:rsidR="008667C6" w:rsidRPr="008667C6" w:rsidTr="008667C6">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667C6" w:rsidRPr="008667C6" w:rsidRDefault="008667C6" w:rsidP="008667C6">
            <w:pPr>
              <w:spacing w:after="0" w:line="240" w:lineRule="auto"/>
              <w:rPr>
                <w:rFonts w:ascii="Times New Roman" w:eastAsia="Times New Roman" w:hAnsi="Times New Roman" w:cs="Times New Roman"/>
                <w:sz w:val="18"/>
                <w:szCs w:val="18"/>
                <w:lang w:eastAsia="ru-RU"/>
              </w:rPr>
            </w:pP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Критерий</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Показатели критерия</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8667C6" w:rsidRPr="008667C6" w:rsidRDefault="008667C6" w:rsidP="008667C6">
            <w:pPr>
              <w:spacing w:after="0" w:line="240" w:lineRule="auto"/>
              <w:rPr>
                <w:rFonts w:ascii="Times New Roman" w:eastAsia="Times New Roman" w:hAnsi="Times New Roman" w:cs="Times New Roman"/>
                <w:sz w:val="18"/>
                <w:szCs w:val="18"/>
                <w:lang w:eastAsia="ru-RU"/>
              </w:rPr>
            </w:pP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Качество подготовки инвестиционного проекта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Качество подготовки бизнес-плана инвестиционного проекта (качество составленного резюме и основных обязательных разделов), подробность описания идеи с обоснованием, точность расчетов</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2.</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Актуальность и практическая значимость указанных в инвестиционном проекте цели (ей) и задач для Винниковского сельсовета Курского района Курской области</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Научная и техническая актуальность инвестиционного проекта, возможность использования результата от реализации проекта для разработки и реализации других проектов, использование для реализации инвестиционного проекта сырья, материалов, трудовых ресурсов в  Винниковском сельсовете Курского района Курской области , в том числе ранее не востребованных, возможность инвестиционного проекта влиять на решение конкретных проблем Винниковского сельсовета Курского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25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3.</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Уровень компетентности участников инвестиционного проекта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Опыт работы участника(ов) в сфере деятельности, в которой предполагается реализация инвестиционного проекта, достигнутые результаты, подтвержденные данными за последние 3 года</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4.</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Реальность достижения поставленных инвестиционным проектом задач в установленные сроки</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Результаты оценки рисков инвестиционного проекта</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5.</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Возможность привлечения внебюджетных средств для реализации инвестиционного проекта</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Кредитоспособность инициатора проекта, риски инвесторов при участии в реализации инвестиционного проекта, репутация инициатора проекта среди участников рынка</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6.</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Высокая конкурентоспособность планируемых к выпуску товаров (работ, услуг)</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Новизна и востребованность на рынке планируемых к выпуску товаров (работ, услуг), тщательный анализ конкурентов, отсутствие в достаточном объеме замещающей продукции (работ, услуг), производимой иными организациями, гибкость ценовой политики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15</w:t>
            </w:r>
          </w:p>
        </w:tc>
      </w:tr>
      <w:tr w:rsidR="008667C6" w:rsidRPr="008667C6" w:rsidTr="008667C6">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Итого:</w:t>
            </w:r>
          </w:p>
        </w:tc>
        <w:tc>
          <w:tcPr>
            <w:tcW w:w="4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100</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tblPr>
      <w:tblGrid>
        <w:gridCol w:w="6333"/>
        <w:gridCol w:w="3172"/>
      </w:tblGrid>
      <w:tr w:rsidR="008667C6" w:rsidRPr="008667C6" w:rsidTr="008667C6">
        <w:trPr>
          <w:tblCellSpacing w:w="0" w:type="dxa"/>
        </w:trPr>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lastRenderedPageBreak/>
              <w:t> </w:t>
            </w:r>
          </w:p>
        </w:tc>
        <w:tc>
          <w:tcPr>
            <w:tcW w:w="3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8667C6" w:rsidRPr="008667C6" w:rsidRDefault="008667C6" w:rsidP="008667C6">
            <w:pPr>
              <w:spacing w:after="0" w:line="240" w:lineRule="auto"/>
              <w:jc w:val="both"/>
              <w:rPr>
                <w:rFonts w:ascii="Times New Roman" w:eastAsia="Times New Roman" w:hAnsi="Times New Roman" w:cs="Times New Roman"/>
                <w:sz w:val="18"/>
                <w:szCs w:val="18"/>
                <w:lang w:eastAsia="ru-RU"/>
              </w:rPr>
            </w:pPr>
            <w:r w:rsidRPr="008667C6">
              <w:rPr>
                <w:rFonts w:ascii="Times New Roman" w:eastAsia="Times New Roman" w:hAnsi="Times New Roman" w:cs="Times New Roman"/>
                <w:sz w:val="18"/>
                <w:szCs w:val="18"/>
                <w:lang w:eastAsia="ru-RU"/>
              </w:rPr>
              <w:t> </w:t>
            </w:r>
          </w:p>
        </w:tc>
      </w:tr>
    </w:tbl>
    <w:p w:rsidR="008667C6" w:rsidRPr="008667C6" w:rsidRDefault="008667C6" w:rsidP="008667C6">
      <w:pPr>
        <w:shd w:val="clear" w:color="auto" w:fill="EEEEEE"/>
        <w:spacing w:after="0" w:line="240" w:lineRule="auto"/>
        <w:jc w:val="both"/>
        <w:rPr>
          <w:rFonts w:ascii="Tahoma" w:eastAsia="Times New Roman" w:hAnsi="Tahoma" w:cs="Tahoma"/>
          <w:color w:val="000000"/>
          <w:sz w:val="18"/>
          <w:szCs w:val="18"/>
          <w:lang w:eastAsia="ru-RU"/>
        </w:rPr>
      </w:pPr>
      <w:r w:rsidRPr="008667C6">
        <w:rPr>
          <w:rFonts w:ascii="Tahoma" w:eastAsia="Times New Roman" w:hAnsi="Tahoma" w:cs="Tahoma"/>
          <w:color w:val="000000"/>
          <w:sz w:val="18"/>
          <w:szCs w:val="18"/>
          <w:lang w:eastAsia="ru-RU"/>
        </w:rPr>
        <w:t> </w:t>
      </w:r>
    </w:p>
    <w:p w:rsidR="005318CD" w:rsidRPr="008667C6" w:rsidRDefault="005318CD" w:rsidP="008667C6">
      <w:pPr>
        <w:rPr>
          <w:szCs w:val="27"/>
        </w:rPr>
      </w:pPr>
    </w:p>
    <w:sectPr w:rsidR="005318CD" w:rsidRPr="008667C6"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C75"/>
    <w:multiLevelType w:val="multilevel"/>
    <w:tmpl w:val="E968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7457E"/>
    <w:multiLevelType w:val="multilevel"/>
    <w:tmpl w:val="5E6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C2720E"/>
    <w:multiLevelType w:val="multilevel"/>
    <w:tmpl w:val="93E0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B7CD6"/>
    <w:multiLevelType w:val="multilevel"/>
    <w:tmpl w:val="F6502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D3230"/>
    <w:multiLevelType w:val="multilevel"/>
    <w:tmpl w:val="15E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2974AD"/>
    <w:multiLevelType w:val="multilevel"/>
    <w:tmpl w:val="BC04A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4D19"/>
    <w:multiLevelType w:val="multilevel"/>
    <w:tmpl w:val="E1BC7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6115AE"/>
    <w:multiLevelType w:val="multilevel"/>
    <w:tmpl w:val="C930C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93899"/>
    <w:multiLevelType w:val="multilevel"/>
    <w:tmpl w:val="187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445E8E"/>
    <w:multiLevelType w:val="multilevel"/>
    <w:tmpl w:val="55F8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D1F20"/>
    <w:multiLevelType w:val="multilevel"/>
    <w:tmpl w:val="747E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5D4B66"/>
    <w:multiLevelType w:val="multilevel"/>
    <w:tmpl w:val="7DAC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0C4EBF"/>
    <w:multiLevelType w:val="multilevel"/>
    <w:tmpl w:val="9458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6742B"/>
    <w:multiLevelType w:val="multilevel"/>
    <w:tmpl w:val="A766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130D7E"/>
    <w:multiLevelType w:val="multilevel"/>
    <w:tmpl w:val="9400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1A654F"/>
    <w:multiLevelType w:val="multilevel"/>
    <w:tmpl w:val="B1E0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E2BCF"/>
    <w:multiLevelType w:val="multilevel"/>
    <w:tmpl w:val="A56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4B749D"/>
    <w:multiLevelType w:val="multilevel"/>
    <w:tmpl w:val="F99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B05960"/>
    <w:multiLevelType w:val="multilevel"/>
    <w:tmpl w:val="26A03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E4677E"/>
    <w:multiLevelType w:val="multilevel"/>
    <w:tmpl w:val="208CE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6F473C"/>
    <w:multiLevelType w:val="multilevel"/>
    <w:tmpl w:val="0978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1E12DB"/>
    <w:multiLevelType w:val="multilevel"/>
    <w:tmpl w:val="206A0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BE2FF0"/>
    <w:multiLevelType w:val="multilevel"/>
    <w:tmpl w:val="B02A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954017"/>
    <w:multiLevelType w:val="multilevel"/>
    <w:tmpl w:val="CEF07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A91F20"/>
    <w:multiLevelType w:val="multilevel"/>
    <w:tmpl w:val="8C12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BC237A"/>
    <w:multiLevelType w:val="multilevel"/>
    <w:tmpl w:val="52E6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132A67"/>
    <w:multiLevelType w:val="multilevel"/>
    <w:tmpl w:val="C902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EB0D1B"/>
    <w:multiLevelType w:val="multilevel"/>
    <w:tmpl w:val="117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106CFC"/>
    <w:multiLevelType w:val="multilevel"/>
    <w:tmpl w:val="7B08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562544"/>
    <w:multiLevelType w:val="multilevel"/>
    <w:tmpl w:val="ABECE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6C4E1D"/>
    <w:multiLevelType w:val="multilevel"/>
    <w:tmpl w:val="DE8C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892F2F"/>
    <w:multiLevelType w:val="multilevel"/>
    <w:tmpl w:val="C90E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4916B8"/>
    <w:multiLevelType w:val="multilevel"/>
    <w:tmpl w:val="A97C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010564"/>
    <w:multiLevelType w:val="multilevel"/>
    <w:tmpl w:val="1A76A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2567FB"/>
    <w:multiLevelType w:val="multilevel"/>
    <w:tmpl w:val="47341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631808"/>
    <w:multiLevelType w:val="multilevel"/>
    <w:tmpl w:val="5F8E6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29490B"/>
    <w:multiLevelType w:val="multilevel"/>
    <w:tmpl w:val="D3D8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0"/>
  </w:num>
  <w:num w:numId="3">
    <w:abstractNumId w:val="18"/>
  </w:num>
  <w:num w:numId="4">
    <w:abstractNumId w:val="3"/>
  </w:num>
  <w:num w:numId="5">
    <w:abstractNumId w:val="10"/>
  </w:num>
  <w:num w:numId="6">
    <w:abstractNumId w:val="6"/>
  </w:num>
  <w:num w:numId="7">
    <w:abstractNumId w:val="1"/>
  </w:num>
  <w:num w:numId="8">
    <w:abstractNumId w:val="4"/>
  </w:num>
  <w:num w:numId="9">
    <w:abstractNumId w:val="9"/>
  </w:num>
  <w:num w:numId="10">
    <w:abstractNumId w:val="24"/>
  </w:num>
  <w:num w:numId="11">
    <w:abstractNumId w:val="33"/>
  </w:num>
  <w:num w:numId="12">
    <w:abstractNumId w:val="16"/>
  </w:num>
  <w:num w:numId="13">
    <w:abstractNumId w:val="21"/>
  </w:num>
  <w:num w:numId="14">
    <w:abstractNumId w:val="25"/>
  </w:num>
  <w:num w:numId="15">
    <w:abstractNumId w:val="11"/>
  </w:num>
  <w:num w:numId="16">
    <w:abstractNumId w:val="29"/>
  </w:num>
  <w:num w:numId="17">
    <w:abstractNumId w:val="31"/>
  </w:num>
  <w:num w:numId="18">
    <w:abstractNumId w:val="23"/>
  </w:num>
  <w:num w:numId="19">
    <w:abstractNumId w:val="12"/>
  </w:num>
  <w:num w:numId="20">
    <w:abstractNumId w:val="8"/>
  </w:num>
  <w:num w:numId="21">
    <w:abstractNumId w:val="5"/>
  </w:num>
  <w:num w:numId="22">
    <w:abstractNumId w:val="7"/>
  </w:num>
  <w:num w:numId="23">
    <w:abstractNumId w:val="30"/>
  </w:num>
  <w:num w:numId="24">
    <w:abstractNumId w:val="27"/>
  </w:num>
  <w:num w:numId="25">
    <w:abstractNumId w:val="36"/>
  </w:num>
  <w:num w:numId="26">
    <w:abstractNumId w:val="20"/>
  </w:num>
  <w:num w:numId="27">
    <w:abstractNumId w:val="2"/>
  </w:num>
  <w:num w:numId="28">
    <w:abstractNumId w:val="14"/>
  </w:num>
  <w:num w:numId="29">
    <w:abstractNumId w:val="26"/>
  </w:num>
  <w:num w:numId="30">
    <w:abstractNumId w:val="19"/>
  </w:num>
  <w:num w:numId="31">
    <w:abstractNumId w:val="13"/>
  </w:num>
  <w:num w:numId="32">
    <w:abstractNumId w:val="15"/>
  </w:num>
  <w:num w:numId="33">
    <w:abstractNumId w:val="28"/>
  </w:num>
  <w:num w:numId="34">
    <w:abstractNumId w:val="22"/>
  </w:num>
  <w:num w:numId="35">
    <w:abstractNumId w:val="35"/>
  </w:num>
  <w:num w:numId="36">
    <w:abstractNumId w:val="17"/>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A2363"/>
    <w:rsid w:val="000B3FC4"/>
    <w:rsid w:val="001423F8"/>
    <w:rsid w:val="00170C8F"/>
    <w:rsid w:val="00184FBA"/>
    <w:rsid w:val="0019700C"/>
    <w:rsid w:val="001C19FC"/>
    <w:rsid w:val="001D2825"/>
    <w:rsid w:val="001E1AFB"/>
    <w:rsid w:val="001E7266"/>
    <w:rsid w:val="001E741E"/>
    <w:rsid w:val="002D0885"/>
    <w:rsid w:val="003E3844"/>
    <w:rsid w:val="00404D9C"/>
    <w:rsid w:val="00474D2D"/>
    <w:rsid w:val="00484684"/>
    <w:rsid w:val="004931D1"/>
    <w:rsid w:val="004B670A"/>
    <w:rsid w:val="004B6B10"/>
    <w:rsid w:val="004E36A3"/>
    <w:rsid w:val="005318CD"/>
    <w:rsid w:val="005A6DF4"/>
    <w:rsid w:val="005B2AC2"/>
    <w:rsid w:val="00662FED"/>
    <w:rsid w:val="00760B51"/>
    <w:rsid w:val="00791E1F"/>
    <w:rsid w:val="007F7554"/>
    <w:rsid w:val="008234EB"/>
    <w:rsid w:val="008667C6"/>
    <w:rsid w:val="00890C98"/>
    <w:rsid w:val="008B123D"/>
    <w:rsid w:val="009A6460"/>
    <w:rsid w:val="009B79DE"/>
    <w:rsid w:val="00A11AE9"/>
    <w:rsid w:val="00A36CC5"/>
    <w:rsid w:val="00A46EF5"/>
    <w:rsid w:val="00A57F4F"/>
    <w:rsid w:val="00AA5004"/>
    <w:rsid w:val="00AB68DE"/>
    <w:rsid w:val="00AE7AED"/>
    <w:rsid w:val="00B635A6"/>
    <w:rsid w:val="00B867D2"/>
    <w:rsid w:val="00BF5871"/>
    <w:rsid w:val="00C43291"/>
    <w:rsid w:val="00CB34E0"/>
    <w:rsid w:val="00CE11EE"/>
    <w:rsid w:val="00D029F3"/>
    <w:rsid w:val="00D3127A"/>
    <w:rsid w:val="00DF6525"/>
    <w:rsid w:val="00E06A4D"/>
    <w:rsid w:val="00F032D8"/>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17.0" TargetMode="External"/><Relationship Id="rId13" Type="http://schemas.openxmlformats.org/officeDocument/2006/relationships/hyperlink" Target="file:///C:\Users\Eduard\Downloads\%D0%BF%D1%80%D0%BE%D0%B5%D0%BA%D1%82%20%D0%BE%D1%81%D0%BD%D0%BE%D0%B2%D0%BD%D1%8B%D0%B5%20%D0%BF%D0%BE%D0%BB%D0%BE%D0%B6.%20%D0%BF%D1%80%D0%B5%D0%B4%20%D0%B8%D0%BD%D0%B2%D0%B5%D1%81%D1%82.docx" TargetMode="External"/><Relationship Id="rId18" Type="http://schemas.openxmlformats.org/officeDocument/2006/relationships/hyperlink" Target="file:///C:\Users\Eduard\Downloads\%D0%BF%D1%80%D0%BE%D0%B5%D0%BA%D1%82%20%D0%BE%D1%81%D0%BD%D0%BE%D0%B2%D0%BD%D1%8B%D0%B5%20%D0%BF%D0%BE%D0%BB%D0%BE%D0%B6.%20%D0%BF%D1%80%D0%B5%D0%B4%20%D0%B8%D0%BD%D0%B2%D0%B5%D1%81%D1%82.docx" TargetMode="External"/><Relationship Id="rId3" Type="http://schemas.openxmlformats.org/officeDocument/2006/relationships/settings" Target="settings.xml"/><Relationship Id="rId21" Type="http://schemas.openxmlformats.org/officeDocument/2006/relationships/hyperlink" Target="file:///C:\Users\Eduard\Downloads\%D0%BF%D1%80%D0%BE%D0%B5%D0%BA%D1%82%20%D0%BE%D1%81%D0%BD%D0%BE%D0%B2%D0%BD%D1%8B%D0%B5%20%D0%BF%D0%BE%D0%BB%D0%BE%D0%B6.%20%D0%BF%D1%80%D0%B5%D0%B4%20%D0%B8%D0%BD%D0%B2%D0%B5%D1%81%D1%82.docx" TargetMode="External"/><Relationship Id="rId7" Type="http://schemas.openxmlformats.org/officeDocument/2006/relationships/hyperlink" Target="garantf1://86367.0" TargetMode="External"/><Relationship Id="rId12" Type="http://schemas.openxmlformats.org/officeDocument/2006/relationships/hyperlink" Target="file:///C:\Users\Eduard\Downloads\%D0%BF%D1%80%D0%BE%D0%B5%D0%BA%D1%82%20%D0%BE%D1%81%D0%BD%D0%BE%D0%B2%D0%BD%D1%8B%D0%B5%20%D0%BF%D0%BE%D0%BB%D0%BE%D0%B6.%20%D0%BF%D1%80%D0%B5%D0%B4%20%D0%B8%D0%BD%D0%B2%D0%B5%D1%81%D1%82.docx" TargetMode="External"/><Relationship Id="rId17" Type="http://schemas.openxmlformats.org/officeDocument/2006/relationships/hyperlink" Target="file:///C:\Users\Eduard\Downloads\%D0%BF%D1%80%D0%BE%D0%B5%D0%BA%D1%82%20%D0%BE%D1%81%D0%BD%D0%BE%D0%B2%D0%BD%D1%8B%D0%B5%20%D0%BF%D0%BE%D0%BB%D0%BE%D0%B6.%20%D0%BF%D1%80%D0%B5%D0%B4%20%D0%B8%D0%BD%D0%B2%D0%B5%D1%81%D1%82.docx" TargetMode="External"/><Relationship Id="rId2" Type="http://schemas.openxmlformats.org/officeDocument/2006/relationships/styles" Target="styles.xml"/><Relationship Id="rId16" Type="http://schemas.openxmlformats.org/officeDocument/2006/relationships/hyperlink" Target="file:///C:\Users\Eduard\Downloads\%D0%BF%D1%80%D0%BE%D0%B5%D0%BA%D1%82%20%D0%BE%D1%81%D0%BD%D0%BE%D0%B2%D0%BD%D1%8B%D0%B5%20%D0%BF%D0%BE%D0%BB%D0%BE%D0%B6.%20%D0%BF%D1%80%D0%B5%D0%B4%20%D0%B8%D0%BD%D0%B2%D0%B5%D1%81%D1%82.docx" TargetMode="External"/><Relationship Id="rId20" Type="http://schemas.openxmlformats.org/officeDocument/2006/relationships/hyperlink" Target="file:///C:\Users\Eduard\Downloads\%D0%BF%D1%80%D0%BE%D0%B5%D0%BA%D1%82%20%D0%BE%D1%81%D0%BD%D0%BE%D0%B2%D0%BD%D1%8B%D0%B5%20%D0%BF%D0%BE%D0%BB%D0%BE%D0%B6.%20%D0%BF%D1%80%D0%B5%D0%B4%20%D0%B8%D0%BD%D0%B2%D0%B5%D1%81%D1%82.docx" TargetMode="Externa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file:///C:\Users\Eduard\Downloads\%D0%BF%D1%80%D0%BE%D0%B5%D0%BA%D1%82%20%D0%BE%D1%81%D0%BD%D0%BE%D0%B2%D0%BD%D1%8B%D0%B5%20%D0%BF%D0%BE%D0%BB%D0%BE%D0%B6.%20%D0%BF%D1%80%D0%B5%D0%B4%20%D0%B8%D0%BD%D0%B2%D0%B5%D1%81%D1%82.docx" TargetMode="External"/><Relationship Id="rId5" Type="http://schemas.openxmlformats.org/officeDocument/2006/relationships/hyperlink" Target="garantf1://12012604.0" TargetMode="External"/><Relationship Id="rId15" Type="http://schemas.openxmlformats.org/officeDocument/2006/relationships/hyperlink" Target="file:///C:\Users\Eduard\Downloads\%D0%BF%D1%80%D0%BE%D0%B5%D0%BA%D1%82%20%D0%BE%D1%81%D0%BD%D0%BE%D0%B2%D0%BD%D1%8B%D0%B5%20%D0%BF%D0%BE%D0%BB%D0%BE%D0%B6.%20%D0%BF%D1%80%D0%B5%D0%B4%20%D0%B8%D0%BD%D0%B2%D0%B5%D1%81%D1%82.docx" TargetMode="External"/><Relationship Id="rId23" Type="http://schemas.openxmlformats.org/officeDocument/2006/relationships/theme" Target="theme/theme1.xml"/><Relationship Id="rId10" Type="http://schemas.openxmlformats.org/officeDocument/2006/relationships/hyperlink" Target="file:///C:\Users\Eduard\Downloads\%D0%BF%D1%80%D0%BE%D0%B5%D0%BA%D1%82%20%D0%BE%D1%81%D0%BD%D0%BE%D0%B2%D0%BD%D1%8B%D0%B5%20%D0%BF%D0%BE%D0%BB%D0%BE%D0%B6.%20%D0%BF%D1%80%D0%B5%D0%B4%20%D0%B8%D0%BD%D0%B2%D0%B5%D1%81%D1%82.docx" TargetMode="External"/><Relationship Id="rId19" Type="http://schemas.openxmlformats.org/officeDocument/2006/relationships/hyperlink" Target="garantf1://455333.0" TargetMode="External"/><Relationship Id="rId4" Type="http://schemas.openxmlformats.org/officeDocument/2006/relationships/webSettings" Target="webSettings.xml"/><Relationship Id="rId9" Type="http://schemas.openxmlformats.org/officeDocument/2006/relationships/hyperlink" Target="garantf1://12048517.0" TargetMode="External"/><Relationship Id="rId14" Type="http://schemas.openxmlformats.org/officeDocument/2006/relationships/hyperlink" Target="file:///C:\Users\Eduard\Downloads\%D0%BF%D1%80%D0%BE%D0%B5%D0%BA%D1%82%20%D0%BE%D1%81%D0%BD%D0%BE%D0%B2%D0%BD%D1%8B%D0%B5%20%D0%BF%D0%BE%D0%BB%D0%BE%D0%B6.%20%D0%BF%D1%80%D0%B5%D0%B4%20%D0%B8%D0%BD%D0%B2%D0%B5%D1%81%D1%8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4781</Words>
  <Characters>27256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47</cp:revision>
  <cp:lastPrinted>2024-01-19T13:00:00Z</cp:lastPrinted>
  <dcterms:created xsi:type="dcterms:W3CDTF">2023-11-27T12:06:00Z</dcterms:created>
  <dcterms:modified xsi:type="dcterms:W3CDTF">2024-08-16T07:49:00Z</dcterms:modified>
</cp:coreProperties>
</file>