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50" w:type="pct"/>
        <w:jc w:val="center"/>
        <w:tblCellSpacing w:w="15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9321"/>
      </w:tblGrid>
      <w:tr w:rsidR="00C43291" w:rsidTr="00C43291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EEEEEE"/>
            <w:vAlign w:val="center"/>
            <w:hideMark/>
          </w:tcPr>
          <w:p w:rsidR="00C43291" w:rsidRDefault="00C43291">
            <w:pPr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:rsidR="00C43291" w:rsidRDefault="00C43291" w:rsidP="00C43291">
      <w:pPr>
        <w:shd w:val="clear" w:color="auto" w:fill="EEEEEE"/>
        <w:jc w:val="center"/>
        <w:rPr>
          <w:rFonts w:ascii="Tahoma" w:hAnsi="Tahoma" w:cs="Tahoma"/>
          <w:b/>
          <w:bCs/>
          <w:color w:val="000000"/>
          <w:sz w:val="21"/>
          <w:szCs w:val="21"/>
        </w:rPr>
      </w:pPr>
      <w:r>
        <w:rPr>
          <w:rFonts w:ascii="Tahoma" w:hAnsi="Tahoma" w:cs="Tahoma"/>
          <w:b/>
          <w:bCs/>
          <w:color w:val="000000"/>
          <w:sz w:val="21"/>
          <w:szCs w:val="21"/>
        </w:rPr>
        <w:t>П О С Т А Н О В Л Е Н И Е от 17 апреля 2019 г. №26 О внесении изменений в постановлении администрации Винниковского сельсовета Курского района Курской области №92 от 31.10.2018 г «Об утверждении программы комплексного развития систем коммунальной инфраструктуры муниципального образования «Винниковский сельсовет» Курского района Курской области на 2018-2022 годы и на перспективу до 2027»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4920"/>
      </w:tblGrid>
      <w:tr w:rsidR="00C43291" w:rsidTr="00C43291">
        <w:trPr>
          <w:tblCellSpacing w:w="0" w:type="dxa"/>
        </w:trPr>
        <w:tc>
          <w:tcPr>
            <w:tcW w:w="49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49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АДМИНИСТРАЦИЯ ВИННИКОВСКОГО СЕЛЬСОВЕТА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 О С Т А Н О В Л Е Н И Е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от 17 апреля 2019 г. №26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О внесении изменений в постановлении администрации Винниковского сельсовета Курского района Курской области №92 от 31.10.2018 г «Об утверждении  программы комплексного развития систем коммунальной инфраструктуры муниципального образования «Винниковский сельсовет»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на 2018-2022 годы и на перспективу до 2027»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           На основании протеста прокуратуры Курского района от 29.03.2019 №90-2019, на программу комплексного развития систем коммунальной инфраструктуры муниципального образования «Винниковский сельсовет» Курского района Курской области на 2018-2022 годы и на перспективу до 2027 г.» утвержденную постановлением главы администрации Винниковского сельсовета Курского района Курской области №92 от 31.10.2018 г,  Администрация Винниковского сельсовета Курского района Курской области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ПОСТАНОВЛЯЕТ: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1. Внести в программу комплексного развития систем коммунальной инфраструктуры муниципального образования «Винниковский сельсовет» Курского района Курской области на 2018-2022 годы и на перспективу до 2027., утвержденную постановлением администрации Винниковского сельсовета Курского района Курской области №92 от 31.10.2018 г следующие изменения: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1). Пункт 1 Паспорт программы дополнить абзацами следующего содержания: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Ответственный исполнитель Программы- Администрация Винниковского сельсовета Курского района Курской области, 305510,Курская область, Курский район,с.1-е Винниково, д.29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Соисполнители Программы-отсутствуют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Важнейшие целевые показатели Программы-</w:t>
      </w:r>
      <w:r>
        <w:rPr>
          <w:rStyle w:val="a9"/>
          <w:rFonts w:ascii="Tahoma" w:hAnsi="Tahoma" w:cs="Tahoma"/>
          <w:color w:val="000000"/>
        </w:rPr>
        <w:t> </w:t>
      </w:r>
      <w:r>
        <w:rPr>
          <w:rFonts w:ascii="Tahoma" w:hAnsi="Tahoma" w:cs="Tahoma"/>
          <w:color w:val="000000"/>
          <w:sz w:val="18"/>
          <w:szCs w:val="18"/>
        </w:rPr>
        <w:t>Проведение оценки доступности для абонентов и потребителей платы за коммунальные услуги, в том числе оценки совокупного платежа граждан за коммунальные услуги, с учетом затрат на реализацию программы на соответствие критериям доступности»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9"/>
          <w:rFonts w:ascii="Tahoma" w:hAnsi="Tahoma" w:cs="Tahoma"/>
          <w:color w:val="000000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Ожидаемые результаты реализации программы- Ожидаемыми результатами Программы является создание системы коммунальной инфраструктуры Винниковского сельсовета, обеспечивающей предоставление качественных коммунальных услуг, отвечающих экологическим требованиям и потребностям жилищного строительства. Кроме того, в результате реализации Программы должны быть обеспечены: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комфортность условий проживания населения;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надежность работы инженерных систем;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финансовое оздоровление организации жилищно-коммунального комплекса;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улучшение санитарного состояния территорий сельского поселения;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улучшение экологического состояния окружающей среды.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Эффективность реализации Программы существенно возрастет при условии включения ряда объектов в федеральные и областные программы и привлечении частных инвестиций в сферу жилищно-коммунального хозяйства.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Технологическими результатами реализации мероприятий Программы комплексного развития предполагается: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повышение надежности работы системы коммунальной инфраструктуры;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снижение потерь коммунальных ресурсов в производственном процессе.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2. Постановление вступает в силу со дня его подписания.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Глава Винниковского сельсовета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                                           И.П. Машошин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lastRenderedPageBreak/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УТВЕРЖДЕНА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постановлением администрации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Винниковского сельсовета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31.10.2018 г №92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 изменениями утвержденными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постановлением Администрации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Винниковского сельсовета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от 17.04. 2019 года № 26</w:t>
      </w: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ПРОГРАММА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комплексного развития систем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коммунальной инфраструктуры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муниципального образования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«ВИННИКОВСКИЙ СЕЛЬСОВЕТ»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Курского района Курской области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на 2018-2022 годы и на перспективу до 2027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ПОЯСНИТЕЛЬНАЯ ЗАПИСКА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г. Курск 2018 г.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СОДЕРЖАНИЕ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ВВЕДЕНИЕ. 4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1. ПАСПОРТ ПРОГРАММЫ.. 8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2. ХАРАКТЕРИСТИКА СУЩЕСТВУЮЩЕГО СОСТОЯНИЯ КОММУНАЛЬНОЙ ИНФРАСТРУКТУРЫ.. 11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3. ПЕРСПЕКТИВЫ РАЗВИТИЯ МУНИЦИПАЛЬНОГО ОБРАЗОВАНИЯ И ПРОГНОЗ СПРОСА НА КОММУНАЛЬНЫЕ РЕСУРСЫ.. 23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4. ЦЕЛЕВЫЕ ПОКАЗАТЕЛИ РАЗВИТИЯ КОММУНАЛЬНОЙ ИНФРАСТРУКТУРЫ   40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5. ПРОГРАММА ИНВЕСТИЦИОННЫХ ПРОЕКТОВ, ОБЕСПЕЧИВАЮЩИХ ДОСТИЖЕНИЕ ЦЕЛЕВЫХ ПОКАЗАТЕЛЕЙ.. 46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6. ИСТОЧНИКИ ИНВЕСТИЦИЙ, ТАРИФЫ И ДОСТУПНОСТЬ ПРОГРАММЫ ДЛЯ НАСЕЛЕНИЯ.. 51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7. УПРАВЛЕНИЕ ПРОГРАММОЙ.. 53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</w:rPr>
        <w:lastRenderedPageBreak/>
        <w:t>ВВЕДЕНИЕ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Программа комплексного развития систем коммунальной инфраструктуры муниципального образования «Винниковский сельсовет» Курской области до 2027 г. (далее – Программа) разработана в соответствии с требованиями Градостроительного кодекса РФ, а также федерального закона от 22.12.2004 №210 «Об основах регулирования тарифов организаций коммунального комплекса».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Программа комплексного развития систем коммунальной инфраструктуры сельсовета – документ, устанавливающий перечень мероприятий по строительству, реконструкции систем электро-, газо-, тепло-, водоснабжения и водоотведения, объектов, используемых для утилизации, обезвреживания и захоронения твердых бытовых отходов, которые предусмотрены соответственно схемами и программами развития единой национальной (общероссийской) электрической сети на долгосрочный период, генеральной схемой размещения объектов электроэнергетики, федеральной программой газификации, соответствующими межрегиональными, региональными программами газификации, схемами теплоснабжения, схемами водоснабжения и водоотведения, программами в области обращения с отходами.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Система коммунальной инфраструктуры – комплекс технологически связанных между собой объектов и инженерных сооружений, предназначенных для осуществления поставок товаров и оказания услуг в сферах электро-, газо-, тепло-, водоснабжения и водоотведения до точек подключения (технологического присоединения) к инженерным системам электро-, газо-, тепло-, водоснабжения и водоотведения объектов капитального строительства, а также объекты, используемые для утилизации, обезвреживания и захоронения твердых бытовых отходов.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Инвестиционная программа организации коммунального комплекса по развитию системы коммунальной инфраструктуры – программа финансирования строительства и (или) модернизации системы коммунальной инфраструктуры в целях реализации программы комплексного развития систем коммунальной инфраструктуры. Ответственность за разработку Программы и ее утверждение закреплены за органами местного самоуправления. Инвестиционная программа организации коммунального комплекса по развитию системы коммунальной инфраструктуры разрабатывается организациями коммунального комплекса, согласуется и представляется в орган регулирования или утверждается представительным органом муниципального образования.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основании утвержденной Программы орган местного самоуправления может определять порядок и условия разработки производственных и инвестиционных программ организаций коммунального комплекса с учетом местных особенностей и муниципальных правовых актов. Программа является базовым документом для разработки инвестиционных и производственных программ организаций коммунального комплекса сельсовета.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Утвержденная Программа является документом, на основании которого органы местного самоуправления и организации коммунального комплекса принимают решение о подготовке проектной документации на различные виды объектов капитального строительства (объекты производственного назначения – головные объекты систем коммунальной инфраструктуры и линейные объекты систем коммунальной инфраструктуры), о подготовке проектной документации в отношении отдельных этапов строительства, реконструкции и капитального ремонта перечисленных объектов капитального строительства.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Логика разработки Программы базируется на необходимости достижения целевых уровней индикаторов состояния коммунальной инфраструктуры муниципального образования «Винниковский сельсовет» Курского района Курской области, которые одновременно являются индикаторами выполнения производственных и инвестиционных программ организациями коммунального комплекса при соблюдении ограничений по финансовой нагрузке на семейные и местный бюджет, то есть при обеспечении не только технической, но и экономической доступности коммунальных услуг для потребителей сельского поселения. Коммунальные системы – капиталоемки и масштабны. Отсюда достижение существенных изменений параметров их функционирования за ограниченный интервал времени затруднительно. В виду этого Программа рассматривается на длительном временном интервале (до 2027 года).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Целью разработки Программы является обеспечение надежности, качества и эффективности работы коммунального комплекса в соответствии с планируемыми потребностями развития муниципального образования «Винниковский сельсовет» Курского района Курской области на период 2018–2027 гг.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Программа представляет собой увязанный по задачам, ресурсам и срокам осуществления перечень мероприятий, направленных на обеспечение функционирования и развития коммунальной инфраструктуры муниципального образования «Винниковский сельсовет» Курского района Курского района Курской области.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Основными задачами Программы являются: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инженерно-техническая оптимизация систем коммунальной инфраструктуры муниципального образования «Винниковский сельсовет» Курского района Курской области;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взаимосвязанное по срокам и объемам финансирования перспективное планирование развития систем коммунальной инфраструктуры муниципального образования «Винниковский сельсовет» Курского района Курской области;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разработка мероприятий по комплексной реконструкции и модернизации систем коммунальной инфраструктуры (газоснабжение, водоснабжение, теплоснабжение, водоотведение) муниципального образования «Винниковский сельсовет» Курского района Курской области;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повышение надежности коммунальных систем и качества коммунальных услуг муниципального образования «Винниковский сельсовет» Курского района Курской области;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обеспечение подключения к системам коммунальной инфраструктуры вводимых объектов жилищного фонда и социальной сферы;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- улучшение экологической ситуации на территории муниципального образования «Винниковский сельсовет» Курского района Курской области.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Формирование и реализация Программы базируется на следующих принципах: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целевом – мероприятия и решения Программы должны обеспечивать достижение поставленных целей;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системности – рассмотрение всех субъектов коммунальной инфраструктуры муниципального образования «Винниковский сельсовет» Курского района Курской области как единой системы с учетом взаимного влияния всех элементов Программы друг на друга;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комплексности – формирование Программы в увязке с различными целевыми программами (областными, муниципальными, предприятий и организаций), реализуемыми на территории муниципального образования «Винниковский сельсовет» Курского района Курской области.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Перспективные показатели развития муниципального образования являются основой для разработки Программы и формируются на основании: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Схемы территориального планирования муниципального образования «Винниковский сельсовет» Курского района Курской области, в том числе схемы границ земельных участков, которые предоставлены для размещения объектов капитального строительства местного значения, или на которых размещаются объекты капитального строительства, находящиеся в собственности муниципального района, а также границ зон планирования размещения объектов капитального строительства местного значения;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Генерального плана муниципального образования «Винниковский сельсовет» Курского района Курской области;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Правил землепользования и застройки муниципального образования «Винниковский сельсовет» Курского района Курской области;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Схемы водоснабжения муниципального образования «Винниковский сельсовет» Курского района Курской области.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Программа разработана в соответствии со следующими нормативно-правовыми актами и документами: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федеральным законом от 21.07.2007 №185-ФЗ «О Фонде содействия реформированию жилищно-коммунального хозяйства»;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указом Президента Российской Федерации от 04.06.2008 №889 «О некоторых мерах по повышению энергетической и экологической эффективности российской экономики»;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постановлением Правительства РФ от 09.06.2007 №360 «Об утверждении правил заключения и исполнения публичных договоров о подключении к системам коммунальной инфраструктуры»;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постановлением Правительства РФ от 23.07.2007 №464 «Правила финансирования инвестиционных программ коммунального комплекса – производителей товаров и услуг в сфере электро- и (или) теплоснабжения»;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постановлением Правительства РФ от 14.07.2008 №520 «Об основах ценообразования и порядке регулирования тарифов, надбавок и предельных индексов в сфере деятельности организаций коммунального комплекса»;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постановлением Правительства РФ от 06.05.2011 №354 «О предоставлении коммунальных услуг собственникам и пользователям помещений в многоквартирных домах и жилых домов»;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постановлением Правительства РФ от 27.08.2012 №857 «Об особенностях применения в 2012-2014 годах правил предоставления коммунальных услуг собственникам и пользователям помещений в многоквартирных домах и жилых домов;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приказом Министерства регионального развития РФ от 14.04.2008 №48 «Об утверждении Методики проведения мониторинга выполнения производственных и инвестиционных программ организаций коммунального комплекса»;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приказом Министерства регионального развития РФ от 10.07.2007 №45, содержащего методические рекомендации по разработке инвестиционных программ организаций коммунального комплекса и методические рекомендации по разработке производственных программ организаций коммунального комплекса;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документами территориального планирования муниципального района «Курский район» Курской области и муниципального образования «Винниковский сельсовет» Курского района Курской области (подпункт 1 части 3 ст. 23 в части требований к разработке генеральных планов поселений и генеральных планов городских округов и пп. 1 части 1 статьи 19 Федерального закона от 29.12.2004 №190-ФЗ в части требований к разработке схем территориального планирования муниципальных районов);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инвестиционными программами организаций коммунального комплекса, расположенных на территории муниципального образования «Винниковский сельсовет» Курского района Курской области и (или) осуществляющих деятельность на территории муниципального образования «Винниковский сельсовет» Курского района Курской области;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программой энергосбережения и повышения энергетической эффективности Винниковского сельсовета Курского района Курской области на период 2018-2019 годы и на перспективу до 2027 года;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 программами энергосбережения и повышения энергетической эффективности организаций коммунального комплекса, расположенных на территории Винниковского сельсовета и (или) осуществляющих деятельность на территории муниципального образования (при их наличии).</w:t>
      </w:r>
    </w:p>
    <w:p w:rsidR="00C43291" w:rsidRDefault="00C43291" w:rsidP="00C43291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</w:rPr>
        <w:t>1. ПАСПОРТ ПРОГРАММЫ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379"/>
        <w:gridCol w:w="6126"/>
      </w:tblGrid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Программа комплексного развития систем коммунальной инфраструктуры муниципального образования «Винниковский сельсовет» Курского района </w:t>
            </w:r>
            <w:r>
              <w:rPr>
                <w:sz w:val="18"/>
                <w:szCs w:val="18"/>
              </w:rPr>
              <w:lastRenderedPageBreak/>
              <w:t>Курской области на 2018-2027 годы (далее - Программа)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Основание для разработки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Перечень поручений президента Российской Федерации от 17.03.2011г. Пр-701.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Градостроительный кодекс Российской Федерации.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Приказ Минрегиона РФ от 06.05.2011 № 204 «О разработке программ комплексного развития систем коммунальной инфраструктуры муниципальных образований».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закон от 30.12.2004г. № 210-ФЗ «Об основах регулирования тарифов организаций коммунального комплекса».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закон от 23.11.2004г. № 261-ФЗ «Об энергоснабжении и о повышении энергетической эффективности, и о внесении изменений в отдельные законодательные акты Российской Федерации».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закон «Об общих принципах организации местного самоуправления в Российской Федерации» №131-ФЗ от 06.10.2003 г.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«Методические рекомендации по разработке программ комплексного развития систем коммунальной инфраструктуры муниципальных образований», утвержденные Приказом Министерства регионального развития РФ№204 от 06.05.2011 г.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«Методика проведения мониторинга выполнения производственных и инвестиционных программ организаций коммунального комплекса» №48 от 14.04.2008 г.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Устав муниципального образования «Винниковский сельсовет» Курского района Курской области.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Генеральный план муниципального образования «Винниковский сельсовет» Курского района Курской области.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Правила землепользования и застройки муниципального образования «Винниковский сельсовет» Курского района Курской области.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Схема водоснабжения и водоотведения Винниковского сельсовета Курского района Курской области на период с 2014 до 2024 года.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Муниципальная программа «Энергосбережение и повышение энергетической эффективности Винниковского сельсовета Курского района Курской области на период 2014 – 2016 годы и на перспективу до 2020 года».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Ответственный исполнитель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Администрация Винниковского сельсовета Курского района Курской области, 305510,Курская область, Курский район,с.1-е Винниково, д.29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Разработчик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Индивидуальный предприниматель Воробьёв А.А., 305019 Курск, ул. Нижняя Раздельная, д. 41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Соисполнители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отсутствуют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Цель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Целью Программы комплексного развития систем коммунальной инфраструктуры муниципального образования «Винниковский сельсовет» урского района Курской области (далее – Винниковский сельсовет) является качественное и надежное обеспечение коммунальными услугами потребителей Винниковского сельсовета, улучшение экологической ситуации в муниципальном образовании.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Программа комплексного развития систем коммунальной инфраструктуры Винниковского сельсовета является базовым документом для разработки инвестиционных и производственных программ организаций коммунального комплекса, осуществляющих деятельность на территории города.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Задачи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инженерно-техническая оптимизация систем коммунальной инфраструктуры Винниковского сельсовета;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взаимосвязанное по срокам и объемам финансирования перспективное планирование развития систем коммунальной инфраструктуры Винниковского сельсовета;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разработка мероприятий по комплексной реконструкции и модернизации систем коммунальной инфраструктуры (газоснабжение, водоснабжение, теплоснабжение, водоотведение) Винниковского сельсовета;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повышение надежности коммунальных систем и качества коммунальных услуг Винниковского сельсовета;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обеспечение подключения к системам коммунальной инфраструктуры вводимых объектов жилищного фонда и социальной сферы;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-улучшение экологической ситуации на территории Винниковского сельсовета.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Важнейшие целевые показатели 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повышение надежности функционирования систем коммунальной инфраструктуры;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- ликвидация аварийных и полностью изношенных объектов коммунального хозяйства;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увеличение объемов и повышение качества предоставляемых коммунальных услуг;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дальнейшая активизация жилищного строительства;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улучшения экологической ситуации на территории Винниковского сельсовета,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Система теплоснабжения: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аварийность системы теплоснабжения – 0 ед./км;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уровень потерь тепловой энергии при транспортировке потребителям не более 8%;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удельный вес сетей, нуждающихся в замене не более 5%;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Система водоснабжения: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аварийность системы водоснабжения – 0 ед./км;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износ системы водоснабжения не более 45%;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соответствие качества питьевой воды установленным требованиям на 100%;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удельный вес сетей, нуждающихся в замене не более 15%;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Система водоотведения: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аварийность системы водоотведения – 0 ед./км;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удельный вес сетей, нуждающихся в замене не более 1%;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соответствие качества сточных вод установленным требованиям на 100%;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Система газоснабжения: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 обеспечение потребителей услугой газоснабжения.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Проведение оценки доступности для абонентов и потребителей платы за коммунальные услуги, в том числе оценки совокупного платежа граждан за коммунальные услуги, с учетом затрат на реализацию программы на соответствие критериям доступности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Сроки и этапы реализации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 – 2027 годы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Объемы и источники финансирования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Общий объем финансирования Программы составит   порядка 13700 тыс. рублей, в т.ч.: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 год – 0 тыс. рублей;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2019 год – 0 тыс. рублей;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2020 год – 0 тыс. рублей;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2021 год – 1200 тыс. рублей;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2022 год – 1500 тыс. рублей;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 год – 2400 тыс. рублей;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 – 2300 тыс. рублей.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 – 1300 тыс. рублей;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 год – 2500 тыс. рублей;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 год – 2500 тыс. рублей.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 финансирования - средства бюджетов всех уровней, тарифная составляющая, плата за подключение, инвестиции.</w:t>
            </w:r>
          </w:p>
        </w:tc>
      </w:tr>
      <w:tr w:rsidR="00C43291" w:rsidTr="00C43291">
        <w:trPr>
          <w:tblCellSpacing w:w="0" w:type="dxa"/>
        </w:trPr>
        <w:tc>
          <w:tcPr>
            <w:tcW w:w="34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Ожидаемые результаты реализации программы</w:t>
            </w:r>
          </w:p>
        </w:tc>
        <w:tc>
          <w:tcPr>
            <w:tcW w:w="63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Ожидаемыми результатами Программы является создание системы коммунальной инфраструктуры Винниковского сельсовета, обеспечивающей предоставление качественных коммунальных услуг, отвечающих экологическим требованиям и потребностям жилищного строительства. Кроме того, в результате реализации Программы должны быть обеспечены: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- комфортность условий проживания населения;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- надежность работы инженерных систем;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- финансовое оздоровление организации жилищно-коммунального комплекса;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- улучшение санитарного состояния территорий сельского поселения;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- улучшение экологического состояния окружающей среды.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lastRenderedPageBreak/>
              <w:t>Эффективность реализации Программы существенно возрастет при условии включения ряда объектов в федеральные и областные программы и привлечении частных инвестиций в сферу жилищно-коммунального хозяйства.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Технологическими результатами реализации мероприятий Программы комплексного развития предполагается: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- повышение надежности работы системы коммунальной инфраструктуры;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9"/>
              </w:rPr>
              <w:t>- снижение потерь коммунальных ресурсов в производственном процессе. </w:t>
            </w:r>
          </w:p>
        </w:tc>
      </w:tr>
    </w:tbl>
    <w:p w:rsidR="00C43291" w:rsidRDefault="00C43291" w:rsidP="00C43291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</w:rPr>
        <w:lastRenderedPageBreak/>
        <w:t>2. ХАРАКТЕРИСТИКА СУЩЕСТВУЮЩЕГО СОСТОЯНИЯ КОММУНАЛЬНОЙ ИНФРАСТРУКТУРЫ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2.1. Общие сведения о социально-экономическом положении муниципального образования.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Муниципальное образование - Винниковский сельсовет расположен в центральной части Курского района Курской области. Расстояние от с. 1-е Винниково до районного центра (г. Курск) - 25 км.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Площадь Винниковского сельсовета составляет 60 кв. километров.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Численность населения на 01.01.2018 г. составила 1340 человек.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состав территории Винниковского сельсовета Курского района входят девять населенных пунктов: с.1-е Винниково, с.2-е Винниково, с. Винниково – Николаевка, д. Водяное, д. Каменево, п. Липовец, п. Малиновый, с. Отрешково, д. Постоялые Дворы.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Административным центром Винниковского сельсовета Курского района является с. 1-е Винниково. Ближайшая железнодорожная станция находится на территории сельсовета (станция Отрешково) в с. Отрешково.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Таблица. Сведения о населении муниципального образования (по населенным пунктам) на 2018 г.</w:t>
      </w:r>
    </w:p>
    <w:tbl>
      <w:tblPr>
        <w:tblW w:w="13258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820"/>
        <w:gridCol w:w="3965"/>
        <w:gridCol w:w="1915"/>
        <w:gridCol w:w="2869"/>
        <w:gridCol w:w="1366"/>
        <w:gridCol w:w="2323"/>
      </w:tblGrid>
      <w:tr w:rsidR="00C43291" w:rsidTr="00C43291">
        <w:trPr>
          <w:tblCellSpacing w:w="0" w:type="dxa"/>
        </w:trPr>
        <w:tc>
          <w:tcPr>
            <w:tcW w:w="30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145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1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Удаленность (км)</w:t>
            </w:r>
          </w:p>
        </w:tc>
        <w:tc>
          <w:tcPr>
            <w:tcW w:w="50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Число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дворов</w:t>
            </w:r>
          </w:p>
        </w:tc>
        <w:tc>
          <w:tcPr>
            <w:tcW w:w="85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численность, чел.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от районного центра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от центра МО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 w:rsidP="00C43291">
            <w:pPr>
              <w:numPr>
                <w:ilvl w:val="0"/>
                <w:numId w:val="9"/>
              </w:num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с.1-е Винниково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Центр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238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 w:rsidP="00C43291">
            <w:pPr>
              <w:numPr>
                <w:ilvl w:val="0"/>
                <w:numId w:val="10"/>
              </w:num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с.2-е Винниково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 w:rsidP="00C43291">
            <w:pPr>
              <w:numPr>
                <w:ilvl w:val="0"/>
                <w:numId w:val="11"/>
              </w:numPr>
              <w:spacing w:after="0" w:line="240" w:lineRule="auto"/>
              <w:ind w:left="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 Винниково - Николаевка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1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 Водяное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1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 Каменево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1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п. Липовец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23,5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192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</w:t>
            </w:r>
          </w:p>
        </w:tc>
        <w:tc>
          <w:tcPr>
            <w:tcW w:w="1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п. Малиновый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262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</w:t>
            </w:r>
          </w:p>
        </w:tc>
        <w:tc>
          <w:tcPr>
            <w:tcW w:w="1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 Отрешково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341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</w:t>
            </w:r>
          </w:p>
        </w:tc>
        <w:tc>
          <w:tcPr>
            <w:tcW w:w="1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 Постоялые Дворы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</w:t>
            </w:r>
          </w:p>
        </w:tc>
      </w:tr>
      <w:tr w:rsidR="00C43291" w:rsidTr="00C43291">
        <w:trPr>
          <w:tblCellSpacing w:w="0" w:type="dxa"/>
        </w:trPr>
        <w:tc>
          <w:tcPr>
            <w:tcW w:w="1750" w:type="pct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Итого: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10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492</w:t>
            </w:r>
          </w:p>
        </w:tc>
        <w:tc>
          <w:tcPr>
            <w:tcW w:w="8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1340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Муниципальное образование газифицировано на 81,5% (газифицировано 401 домовладение из 492). Основным видом деятельности населения является сельское хозяйство.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Климат умеренно-континетальный со средней температурой января -9,4</w:t>
      </w:r>
      <w:r>
        <w:rPr>
          <w:rFonts w:ascii="Tahoma" w:hAnsi="Tahoma" w:cs="Tahoma"/>
          <w:color w:val="000000"/>
          <w:sz w:val="18"/>
          <w:szCs w:val="18"/>
          <w:vertAlign w:val="superscript"/>
        </w:rPr>
        <w:t>0</w:t>
      </w:r>
      <w:r>
        <w:rPr>
          <w:rFonts w:ascii="Tahoma" w:hAnsi="Tahoma" w:cs="Tahoma"/>
          <w:color w:val="000000"/>
          <w:sz w:val="18"/>
          <w:szCs w:val="18"/>
        </w:rPr>
        <w:t>С, июля - +19</w:t>
      </w:r>
      <w:r>
        <w:rPr>
          <w:rFonts w:ascii="Tahoma" w:hAnsi="Tahoma" w:cs="Tahoma"/>
          <w:color w:val="000000"/>
          <w:sz w:val="18"/>
          <w:szCs w:val="18"/>
          <w:vertAlign w:val="superscript"/>
        </w:rPr>
        <w:t>0</w:t>
      </w:r>
      <w:r>
        <w:rPr>
          <w:rFonts w:ascii="Tahoma" w:hAnsi="Tahoma" w:cs="Tahoma"/>
          <w:color w:val="000000"/>
          <w:sz w:val="18"/>
          <w:szCs w:val="18"/>
        </w:rPr>
        <w:t>С. Расчетная температура для проектирования +26</w:t>
      </w:r>
      <w:r>
        <w:rPr>
          <w:rFonts w:ascii="Tahoma" w:hAnsi="Tahoma" w:cs="Tahoma"/>
          <w:color w:val="000000"/>
          <w:sz w:val="18"/>
          <w:szCs w:val="18"/>
          <w:vertAlign w:val="superscript"/>
        </w:rPr>
        <w:t>0</w:t>
      </w:r>
      <w:r>
        <w:rPr>
          <w:rFonts w:ascii="Tahoma" w:hAnsi="Tahoma" w:cs="Tahoma"/>
          <w:color w:val="000000"/>
          <w:sz w:val="18"/>
          <w:szCs w:val="18"/>
        </w:rPr>
        <w:t>С. Среднегодовое количество осадков составляет 583 мм. Высота снежного покрова достигает 45 см, глубина промерзания почвы min = 38 см, max = 128 см. Преобладающими ветрами являются ветры западного и юго-западного направлений.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 точки зрения внешних транспортных связей муниципальное образование имеет хорошее расположение.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 южной границе проходит дорога регионального значения: «Курск-Касторное» (38 ОП РЗ 38К-016), имеется сеть дорог местного значения по территории всего сельсовета.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2.2. Характеристика обеспечения коммунальными услугами жилищного фонда и объектов социальной сферы.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Согласно генеральному плану города, жилищный фонд Винниковского сельсовета составляют в равных долях индивидуальные и многоквартирные жилые дома (таблица 1). Общая площадь жилых помещений в Винниковском сельсовете на 01.01.2017 г. составляла 48,0 тыс. 30313,6 м</w:t>
      </w:r>
      <w:r>
        <w:rPr>
          <w:rFonts w:ascii="Tahoma" w:hAnsi="Tahoma" w:cs="Tahoma"/>
          <w:color w:val="000000"/>
          <w:sz w:val="18"/>
          <w:szCs w:val="18"/>
          <w:vertAlign w:val="superscript"/>
        </w:rPr>
        <w:t>2</w:t>
      </w:r>
      <w:r>
        <w:rPr>
          <w:rFonts w:ascii="Tahoma" w:hAnsi="Tahoma" w:cs="Tahoma"/>
          <w:color w:val="000000"/>
          <w:sz w:val="18"/>
          <w:szCs w:val="18"/>
        </w:rPr>
        <w:t>. Средняя обеспеченность жилищным фондом на одного жителя равна 22 м</w:t>
      </w:r>
      <w:r>
        <w:rPr>
          <w:rFonts w:ascii="Tahoma" w:hAnsi="Tahoma" w:cs="Tahoma"/>
          <w:color w:val="000000"/>
          <w:sz w:val="18"/>
          <w:szCs w:val="18"/>
          <w:vertAlign w:val="superscript"/>
        </w:rPr>
        <w:t>2</w:t>
      </w:r>
      <w:r>
        <w:rPr>
          <w:rFonts w:ascii="Tahoma" w:hAnsi="Tahoma" w:cs="Tahoma"/>
          <w:color w:val="000000"/>
          <w:sz w:val="18"/>
          <w:szCs w:val="18"/>
        </w:rPr>
        <w:t>. В настоящее время в ветхих домах проживает 3 человека.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В жилой застройке населенных пунктов преобладают одноэтажные здания, материал построек в основном кирпич и пиломатериалы. Дома распределены по обе стороны улиц. Всего на территории сельсовета находится 492 индивидуальных домовладений, 460 из них оформлено в частную собственность.</w:t>
      </w: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Таблица. Общая характеристика жилищного фонда на 01.01.2017 г.</w:t>
      </w:r>
    </w:p>
    <w:tbl>
      <w:tblPr>
        <w:tblW w:w="13258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542"/>
        <w:gridCol w:w="7441"/>
        <w:gridCol w:w="2706"/>
        <w:gridCol w:w="2569"/>
      </w:tblGrid>
      <w:tr w:rsidR="00C43291" w:rsidTr="00C43291">
        <w:trPr>
          <w:tblHeader/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5D6B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color w:val="FFFFFF"/>
                <w:sz w:val="18"/>
                <w:szCs w:val="18"/>
              </w:rPr>
            </w:pPr>
            <w:r>
              <w:rPr>
                <w:color w:val="FFFFFF"/>
                <w:sz w:val="18"/>
                <w:szCs w:val="18"/>
              </w:rPr>
              <w:t>№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5D6B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color w:val="FFFFFF"/>
                <w:sz w:val="18"/>
                <w:szCs w:val="18"/>
              </w:rPr>
            </w:pPr>
            <w:r>
              <w:rPr>
                <w:color w:val="FFFFFF"/>
                <w:sz w:val="18"/>
                <w:szCs w:val="18"/>
              </w:rPr>
              <w:t>Наименование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5D6B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color w:val="FFFFFF"/>
                <w:sz w:val="18"/>
                <w:szCs w:val="18"/>
              </w:rPr>
            </w:pPr>
            <w:r>
              <w:rPr>
                <w:color w:val="FFFFFF"/>
                <w:sz w:val="18"/>
                <w:szCs w:val="18"/>
              </w:rPr>
              <w:t>Един. изм.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435D6B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color w:val="FFFFFF"/>
                <w:sz w:val="18"/>
                <w:szCs w:val="18"/>
              </w:rPr>
            </w:pPr>
            <w:r>
              <w:rPr>
                <w:color w:val="FFFFFF"/>
                <w:sz w:val="18"/>
                <w:szCs w:val="18"/>
              </w:rPr>
              <w:t>Значение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  жилых домов</w:t>
            </w:r>
          </w:p>
        </w:tc>
        <w:tc>
          <w:tcPr>
            <w:tcW w:w="100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 домов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492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том числе индивидуальная жилая застройка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492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Многоквартирные жилые дома до 3-х этажей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1.3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Многоквартирные 4-5 этажные жилые дома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1.4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Многоквартирные жилые дома  этажностью более 5 этажей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Жилищный фонд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тыс.м</w:t>
            </w:r>
            <w:r>
              <w:rPr>
                <w:sz w:val="18"/>
                <w:szCs w:val="18"/>
                <w:vertAlign w:val="superscript"/>
              </w:rPr>
              <w:t>2</w:t>
            </w:r>
            <w:r>
              <w:rPr>
                <w:sz w:val="18"/>
                <w:szCs w:val="18"/>
              </w:rPr>
              <w:t> общей площади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30.313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Обеспеченность жилищного фонда инженерным оборудованием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 от общего количества жилищного фонда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водопроводом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«-«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62,8%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-централизованной канализацией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«-«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6,1%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-сетевым газом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«-«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81,5%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централизованным теплоснабжением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«-«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0%</w:t>
            </w:r>
          </w:p>
        </w:tc>
      </w:tr>
      <w:tr w:rsidR="00C43291" w:rsidTr="00C43291">
        <w:trPr>
          <w:tblCellSpacing w:w="0" w:type="dxa"/>
        </w:trPr>
        <w:tc>
          <w:tcPr>
            <w:tcW w:w="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электроснабжением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«-«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100%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Большинство жилых помещений в Винниковском сельсовете имеют износ от 50 до 60%.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Обеспеченность инженерной инфраструктурой жилых зданий является низкой, так как в сельсовете недостаточно развиты системы водоснабжения, водоотведения, газификация на 81,5 % (401 домовладение газифицировано).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Показатели жилищного фонда по МО «Винниковский сельсовет» на 01. 01. 2018 года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</w:t>
      </w:r>
    </w:p>
    <w:tbl>
      <w:tblPr>
        <w:tblW w:w="1462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8"/>
        <w:gridCol w:w="1355"/>
        <w:gridCol w:w="641"/>
        <w:gridCol w:w="838"/>
        <w:gridCol w:w="873"/>
        <w:gridCol w:w="1297"/>
        <w:gridCol w:w="1480"/>
        <w:gridCol w:w="770"/>
        <w:gridCol w:w="519"/>
        <w:gridCol w:w="1436"/>
        <w:gridCol w:w="395"/>
        <w:gridCol w:w="662"/>
        <w:gridCol w:w="1480"/>
        <w:gridCol w:w="1099"/>
        <w:gridCol w:w="795"/>
        <w:gridCol w:w="1480"/>
        <w:gridCol w:w="855"/>
      </w:tblGrid>
      <w:tr w:rsidR="00C43291" w:rsidTr="00C43291">
        <w:trPr>
          <w:tblCellSpacing w:w="0" w:type="dxa"/>
        </w:trPr>
        <w:tc>
          <w:tcPr>
            <w:tcW w:w="43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156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226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Общие данные</w:t>
            </w:r>
          </w:p>
        </w:tc>
        <w:tc>
          <w:tcPr>
            <w:tcW w:w="325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Обеспеченность коммунальными услугами (кв.м./человек)</w:t>
            </w:r>
          </w:p>
        </w:tc>
        <w:tc>
          <w:tcPr>
            <w:tcW w:w="297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Наличие приборов учета (ед)</w:t>
            </w:r>
          </w:p>
        </w:tc>
        <w:tc>
          <w:tcPr>
            <w:tcW w:w="198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Удельное потребление коммунальных услуг в год, МКД</w:t>
            </w:r>
          </w:p>
        </w:tc>
        <w:tc>
          <w:tcPr>
            <w:tcW w:w="216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Годовое потребление коммунальных услуг в год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 домов (ед.)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 жителей (чел.)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Общ. площадь (тыс. кв.м)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Центральный водопровод</w:t>
            </w:r>
          </w:p>
        </w:tc>
        <w:tc>
          <w:tcPr>
            <w:tcW w:w="12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Электроэнергия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сетевой газ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вода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электроэнергия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Вода (куб.м /чел.)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Электроэнергия (кВтч/чел.)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 (куб.м/чел.)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Вода (т.куб.м )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Электроэнергия (т.кВт)</w:t>
            </w:r>
          </w:p>
        </w:tc>
        <w:tc>
          <w:tcPr>
            <w:tcW w:w="6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 (т.куб.м)</w:t>
            </w: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6</w:t>
            </w:r>
          </w:p>
        </w:tc>
        <w:tc>
          <w:tcPr>
            <w:tcW w:w="12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9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15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16</w:t>
            </w:r>
          </w:p>
        </w:tc>
        <w:tc>
          <w:tcPr>
            <w:tcW w:w="6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17</w:t>
            </w: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30,3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2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45,5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991,6</w:t>
            </w:r>
          </w:p>
        </w:tc>
        <w:tc>
          <w:tcPr>
            <w:tcW w:w="6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21,8</w:t>
            </w: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492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1340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30,3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2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1340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34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740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16,3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45,5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991,6</w:t>
            </w:r>
          </w:p>
        </w:tc>
        <w:tc>
          <w:tcPr>
            <w:tcW w:w="6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21,8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Показатели обеспеченности коммунальными услугами объектов бюджетной сферы,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находящиеся в собственности МО «Винниковский сельсовет» за 2018 год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2</w:t>
      </w:r>
    </w:p>
    <w:tbl>
      <w:tblPr>
        <w:tblW w:w="144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8"/>
        <w:gridCol w:w="2092"/>
        <w:gridCol w:w="1208"/>
        <w:gridCol w:w="1221"/>
        <w:gridCol w:w="873"/>
        <w:gridCol w:w="1210"/>
        <w:gridCol w:w="1225"/>
        <w:gridCol w:w="1278"/>
        <w:gridCol w:w="1225"/>
        <w:gridCol w:w="820"/>
        <w:gridCol w:w="519"/>
        <w:gridCol w:w="1436"/>
        <w:gridCol w:w="427"/>
        <w:gridCol w:w="662"/>
        <w:gridCol w:w="1480"/>
        <w:gridCol w:w="722"/>
      </w:tblGrid>
      <w:tr w:rsidR="00C43291" w:rsidTr="00C43291">
        <w:trPr>
          <w:tblCellSpacing w:w="0" w:type="dxa"/>
        </w:trPr>
        <w:tc>
          <w:tcPr>
            <w:tcW w:w="43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29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 объекта, населенного пункта</w:t>
            </w:r>
          </w:p>
        </w:tc>
        <w:tc>
          <w:tcPr>
            <w:tcW w:w="279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Общие данные</w:t>
            </w:r>
          </w:p>
        </w:tc>
        <w:tc>
          <w:tcPr>
            <w:tcW w:w="3870" w:type="dxa"/>
            <w:gridSpan w:val="5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Обеспеченность коммунальными услугами (кв. м)</w:t>
            </w:r>
          </w:p>
        </w:tc>
        <w:tc>
          <w:tcPr>
            <w:tcW w:w="192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Наличие приборов учета (ед)</w:t>
            </w:r>
          </w:p>
        </w:tc>
        <w:tc>
          <w:tcPr>
            <w:tcW w:w="252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Потребление коммунальных услуг в год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9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Численность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работников (чел.)</w:t>
            </w:r>
          </w:p>
        </w:tc>
        <w:tc>
          <w:tcPr>
            <w:tcW w:w="9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Вместимость (чел)</w:t>
            </w:r>
          </w:p>
        </w:tc>
        <w:tc>
          <w:tcPr>
            <w:tcW w:w="85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Общ. площадь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(кв.м)</w:t>
            </w:r>
          </w:p>
        </w:tc>
        <w:tc>
          <w:tcPr>
            <w:tcW w:w="189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отопление</w:t>
            </w:r>
          </w:p>
        </w:tc>
        <w:tc>
          <w:tcPr>
            <w:tcW w:w="1425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водопровод</w:t>
            </w:r>
          </w:p>
        </w:tc>
        <w:tc>
          <w:tcPr>
            <w:tcW w:w="55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Сетевой газ</w:t>
            </w:r>
          </w:p>
        </w:tc>
        <w:tc>
          <w:tcPr>
            <w:tcW w:w="63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вода</w:t>
            </w:r>
          </w:p>
        </w:tc>
        <w:tc>
          <w:tcPr>
            <w:tcW w:w="6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электроэнергия</w:t>
            </w:r>
          </w:p>
        </w:tc>
        <w:tc>
          <w:tcPr>
            <w:tcW w:w="6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</w:t>
            </w:r>
          </w:p>
        </w:tc>
        <w:tc>
          <w:tcPr>
            <w:tcW w:w="70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Вода (куб.м )</w:t>
            </w:r>
          </w:p>
        </w:tc>
        <w:tc>
          <w:tcPr>
            <w:tcW w:w="91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Электроэнергия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(кВтч)</w:t>
            </w:r>
          </w:p>
        </w:tc>
        <w:tc>
          <w:tcPr>
            <w:tcW w:w="9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 (куб.м)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От центральной котельной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От собственного источника (газ/уголь)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От центрального водопровода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От собственного источника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29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6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9</w:t>
            </w:r>
          </w:p>
        </w:tc>
        <w:tc>
          <w:tcPr>
            <w:tcW w:w="5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</w:t>
            </w:r>
          </w:p>
        </w:tc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11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14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16</w:t>
            </w: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9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Здание Администрации сельсовета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9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Клубы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9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Библиотеки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4</w:t>
            </w:r>
          </w:p>
        </w:tc>
        <w:tc>
          <w:tcPr>
            <w:tcW w:w="29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Школы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9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ФАП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4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9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1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Средний уровень благоустройства жилищного фонда по обеспеченности электроэнергией составляет 100%, сетевым газоснабжением – 81,5 % (таблица 2).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3.3. Электроснабжение.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Электроснабжение потребителей Курского района Курской области предусмотрено от электрических сетей филиала ПАО «МРСК Центр» ПАО «Курскэнерго». Электроэнергетика является основой функционирования экономики и жизнеобеспечения, поэтому стратегической задачей предприятий электроэнергетики является бесперебойное и надежное обеспечение хозяйствующих субъектов, объектов социальной сферы и населения электроэнергией.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Таблица. Перечень подстанций Винниковского сельсовета, принадлежащих ПАО "Курскэнерго"</w:t>
      </w:r>
    </w:p>
    <w:tbl>
      <w:tblPr>
        <w:tblpPr w:leftFromText="45" w:rightFromText="45" w:vertAnchor="text"/>
        <w:tblW w:w="1325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63"/>
        <w:gridCol w:w="2652"/>
        <w:gridCol w:w="1458"/>
        <w:gridCol w:w="1989"/>
        <w:gridCol w:w="1458"/>
        <w:gridCol w:w="1591"/>
        <w:gridCol w:w="1591"/>
        <w:gridCol w:w="1856"/>
      </w:tblGrid>
      <w:tr w:rsidR="00C43291" w:rsidTr="00C43291">
        <w:trPr>
          <w:tblCellSpacing w:w="0" w:type="dxa"/>
        </w:trPr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п.п.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подстанции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 ном,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кВ.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 ввода 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эксплуатацию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Процент  ПС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 амортизации износа)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Мощность и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трансформаторов,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МВА.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Максимум загрузки 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зимний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период 2005г.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МВт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 загрузки</w:t>
            </w:r>
          </w:p>
        </w:tc>
      </w:tr>
      <w:tr w:rsidR="00C43291" w:rsidTr="00C43291">
        <w:trPr>
          <w:tblCellSpacing w:w="0" w:type="dxa"/>
        </w:trPr>
        <w:tc>
          <w:tcPr>
            <w:tcW w:w="5000" w:type="pct"/>
            <w:gridSpan w:val="8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ПС 110 кВ</w:t>
            </w:r>
          </w:p>
        </w:tc>
      </w:tr>
      <w:tr w:rsidR="00C43291" w:rsidTr="00C43291">
        <w:trPr>
          <w:tblCellSpacing w:w="0" w:type="dxa"/>
        </w:trPr>
        <w:tc>
          <w:tcPr>
            <w:tcW w:w="2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Винниково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110/ 35/10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1967</w:t>
            </w:r>
          </w:p>
        </w:tc>
        <w:tc>
          <w:tcPr>
            <w:tcW w:w="5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х 16,0</w:t>
            </w:r>
          </w:p>
        </w:tc>
        <w:tc>
          <w:tcPr>
            <w:tcW w:w="6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4,7</w:t>
            </w:r>
          </w:p>
        </w:tc>
        <w:tc>
          <w:tcPr>
            <w:tcW w:w="5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14,8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 территории сельсовета проходит ЛЭП 110кВ, протяженностью около 7,6 км.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Электроснабжение муниципального образования осуществляется от ПС 110/35/10.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Загрузка трансформаторов на ПС 110/35/10 кВ составляет 60,0%, что позволяет подключать к ним дополнительные нагрузки. По территории сельсовета проходит ЛЭП 110кВ.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Питание сельскохозяйственных, промышленных предприятий, а также культурно бытовых и жилых потребителей осуществляется через понизительные трансформаторные подстанции.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Опоры линий электропередач бетонные с металлической сеткой и деревянные. Опоры требуют частичной замены (большой износ), ежегодно проводятся плановые работы по ремонту и замене ветхих линий электропередач. Большой износ понижает устойчивость к воздействию поражающих факторов чрезвычайных ситуаций и требует проведения мероприятий по их капитальному ремонту и замене.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Электроплиты населением не используются.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Все объекты потребления электроэнергии обеспечены приборами учета.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Расчетная номинальная электрическая нагрузка в целом по муниципальному образованию составляет около 500 кВт, в том числе на жилищно-коммунальные нужды 150 кВт.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 состоянию на конец 2017 года удельная номинальная мощность потребления электроэнергии в расчете на 1 жителя составляет 0,90 кВт, с учетом нагрузки по наружному освещению и электроснабжению объектов социальной сферы.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Учитывая складывающуюся динамику насыщения населения бытовыми электроприборами, а также частичное использование электрической энергии на нужды отопления, расчетные показатели номинальной мощности электропотребления приняты: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2018 год - 0,90 кВт/чел;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2018 – 2019 годы – 0,95 кВт/чел;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2019 – 2020годы – 1,0 кВт/чел;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2020 – 2021 годы – 1,05 кВт/чел;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2021 – 2022 годы – 1.10 кВт/чел;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2022 – 2023 годы – 1,15 кВт/чел;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2023 – 2024 годы – 1,20 кВт/чел;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2024 – 2025 годы – 1,25 кВт/чел;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2025 – 2026 годы – 1,30 кВт/чел;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2026 – 2027 годы – 1,35 кВт/чел.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Ориентировочная проектная нагрузка по электроэнергии в Винниковском сельсовете в 2027 году на жилищно-коммунальные нужды по сравнению с 2018 годом не получит существенного изменения и составит ~ 21 000 кВт.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2.4. Газоснабжение.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Газоснабжение сельсовета осуществляется природным газом по газопроводу-отводу от магистрального газопровода Уренгой-Ужгород через ГРС высокого давления производительностью 30 тыс. м3/час и одно ГРП высокого давления. В городе имеется 10 ШРП. Годовой расход природного газа около 7,5 млн. м</w:t>
      </w:r>
      <w:r>
        <w:rPr>
          <w:rFonts w:ascii="Tahoma" w:hAnsi="Tahoma" w:cs="Tahoma"/>
          <w:color w:val="000000"/>
          <w:sz w:val="18"/>
          <w:szCs w:val="18"/>
          <w:vertAlign w:val="superscript"/>
        </w:rPr>
        <w:t>3</w:t>
      </w:r>
      <w:r>
        <w:rPr>
          <w:rFonts w:ascii="Tahoma" w:hAnsi="Tahoma" w:cs="Tahoma"/>
          <w:color w:val="000000"/>
          <w:sz w:val="18"/>
          <w:szCs w:val="18"/>
        </w:rPr>
        <w:t>/год.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Газ высокого давления поступает из АГРС в ГРП высокого давления, откуда по сетям высокого давления подается в ШРП, там он редуцируется до низкого давления и подается потребителям.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Газоснабжение Винниковского сельсовета, так же как и всего Курского района осуществляется на базе трубопроводного и сжиженного газа.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Протяженность газопроводов газопровода-отвода высокого давления – с. 1-е Винниково-1 км. Домовладения сельсовета газифицированы на 81,5% (газифицировано 401 домовладений из 492). Все населенные пункты газифицированы. Протяженность межпоселковых газопроводов на территории муниципального образования «Винниковский сельсовет» составляет порядка 21,8 км. В сельсовете действуют 10 газорегуляторных пунктов (ШРП), общая протяженность сетей –48,6 км.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Таблица. Перечень сооружений системы газоснабжения поселения (АГРС, ГРС, ГРП, ШРП и т.д.).</w:t>
      </w:r>
    </w:p>
    <w:tbl>
      <w:tblPr>
        <w:tblW w:w="964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584"/>
        <w:gridCol w:w="2513"/>
        <w:gridCol w:w="1380"/>
        <w:gridCol w:w="1332"/>
        <w:gridCol w:w="1993"/>
        <w:gridCol w:w="1843"/>
      </w:tblGrid>
      <w:tr w:rsidR="00C43291" w:rsidTr="00C43291">
        <w:trPr>
          <w:tblCellSpacing w:w="0" w:type="dxa"/>
        </w:trPr>
        <w:tc>
          <w:tcPr>
            <w:tcW w:w="58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п/п</w:t>
            </w:r>
          </w:p>
        </w:tc>
        <w:tc>
          <w:tcPr>
            <w:tcW w:w="25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селения</w:t>
            </w:r>
          </w:p>
        </w:tc>
        <w:tc>
          <w:tcPr>
            <w:tcW w:w="469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Протяжённость газопроводов, км</w:t>
            </w:r>
          </w:p>
        </w:tc>
        <w:tc>
          <w:tcPr>
            <w:tcW w:w="18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 рас</w:t>
            </w:r>
            <w:r>
              <w:rPr>
                <w:sz w:val="18"/>
                <w:szCs w:val="18"/>
              </w:rPr>
              <w:softHyphen/>
              <w:t>пределительных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устройств по типам, шт.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Высокого давления км/диам, мм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Среднего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давления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км/диам,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мм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Низкого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давления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км/диам,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мм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 1-е Винниково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4,530/90/63/32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ГРПШ-1 шт.</w:t>
            </w: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 2-е Винниково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0,0034/63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1,651/90/63/32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ГРПШ-1шт.</w:t>
            </w: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з.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 Каменево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2,600/63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752,0/90/63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ГРПШ-2шт.</w:t>
            </w: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 Липовец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4,282/110/90/63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ГРПШ-1 шт.</w:t>
            </w: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п. Малиновый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0,740/63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2,047/110/90/63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ГРПШ-1шт.</w:t>
            </w: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 Винниково- Николаевка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0,701/63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1,400/63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ГРПШ-1шт.</w:t>
            </w: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 Отрешково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4,930/160/110/90/63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ГРПШ-1шт.</w:t>
            </w: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 Водяное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3,101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ГРПШ-1шт.</w:t>
            </w: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 Постоялые Дворы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2,527,8/90/63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ГРПШ-1шт</w:t>
            </w:r>
          </w:p>
        </w:tc>
      </w:tr>
      <w:tr w:rsidR="00C43291" w:rsidTr="00C43291">
        <w:trPr>
          <w:tblCellSpacing w:w="0" w:type="dxa"/>
        </w:trPr>
        <w:tc>
          <w:tcPr>
            <w:tcW w:w="5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Межселенные территории</w:t>
            </w:r>
          </w:p>
        </w:tc>
        <w:tc>
          <w:tcPr>
            <w:tcW w:w="13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21,8005/160/110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/90/63</w:t>
            </w:r>
          </w:p>
        </w:tc>
        <w:tc>
          <w:tcPr>
            <w:tcW w:w="13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9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Щигровская АГРС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Согласно прогнозу ОАО "Курскгаз" потребление газа на сельсовет в целом будет составлять 16392 тыс. м</w:t>
      </w:r>
      <w:r>
        <w:rPr>
          <w:rFonts w:ascii="Tahoma" w:hAnsi="Tahoma" w:cs="Tahoma"/>
          <w:color w:val="000000"/>
          <w:sz w:val="18"/>
          <w:szCs w:val="18"/>
          <w:vertAlign w:val="superscript"/>
        </w:rPr>
        <w:t>3</w:t>
      </w:r>
      <w:r>
        <w:rPr>
          <w:rFonts w:ascii="Tahoma" w:hAnsi="Tahoma" w:cs="Tahoma"/>
          <w:color w:val="000000"/>
          <w:sz w:val="18"/>
          <w:szCs w:val="18"/>
        </w:rPr>
        <w:t>/год.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2.5 Водоснабжение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Водоснабжение Винниковского сельсовета базируется на подземных водах, главным образом, альб-сеноманского водоносного горизонта и в меньшей степени петинско-воронежского и морсовского горизонтов, а также поверхностных водах, используемых для технических целей.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Протяженность водопроводных сетей составляет примерно 22 км.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 территории администрации Винниковского сельсовета расположены 12 водоразборных колонок и 3 электромеханических колодцев. Степень износа магистральных сетей, водонапорных башен в результате эксплуатации достигает 55-85%, требуется капитальный ремонт.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Таблица. Характеристика системы водоснабжения сельсовета</w:t>
      </w:r>
    </w:p>
    <w:tbl>
      <w:tblPr>
        <w:tblW w:w="1325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954"/>
        <w:gridCol w:w="2706"/>
        <w:gridCol w:w="2570"/>
        <w:gridCol w:w="2028"/>
      </w:tblGrid>
      <w:tr w:rsidR="00C43291" w:rsidTr="00C43291">
        <w:trPr>
          <w:tblCellSpacing w:w="0" w:type="dxa"/>
        </w:trPr>
        <w:tc>
          <w:tcPr>
            <w:tcW w:w="2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Передано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 муниципальную собственность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Находятся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 совместном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ведении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</w:t>
            </w:r>
          </w:p>
        </w:tc>
      </w:tr>
      <w:tr w:rsidR="00C43291" w:rsidTr="00C43291">
        <w:trPr>
          <w:tblCellSpacing w:w="0" w:type="dxa"/>
        </w:trPr>
        <w:tc>
          <w:tcPr>
            <w:tcW w:w="2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Число оборудованных колодцев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</w:tr>
      <w:tr w:rsidR="00C43291" w:rsidTr="00C43291">
        <w:trPr>
          <w:tblCellSpacing w:w="0" w:type="dxa"/>
        </w:trPr>
        <w:tc>
          <w:tcPr>
            <w:tcW w:w="2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Число водонапорных скважин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</w:tr>
      <w:tr w:rsidR="00C43291" w:rsidTr="00C43291">
        <w:trPr>
          <w:tblCellSpacing w:w="0" w:type="dxa"/>
        </w:trPr>
        <w:tc>
          <w:tcPr>
            <w:tcW w:w="2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Число водозаборных колонок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</w:tr>
      <w:tr w:rsidR="00C43291" w:rsidTr="00C43291">
        <w:trPr>
          <w:tblCellSpacing w:w="0" w:type="dxa"/>
        </w:trPr>
        <w:tc>
          <w:tcPr>
            <w:tcW w:w="2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электрические и механические источники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</w:tr>
      <w:tr w:rsidR="00C43291" w:rsidTr="00C43291">
        <w:trPr>
          <w:tblCellSpacing w:w="0" w:type="dxa"/>
        </w:trPr>
        <w:tc>
          <w:tcPr>
            <w:tcW w:w="22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Протяженность водопроводных сетей (км)</w:t>
            </w:r>
          </w:p>
        </w:tc>
        <w:tc>
          <w:tcPr>
            <w:tcW w:w="10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9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Жилищный фонд обеспечен централизованным водоснабжением на 62,8%.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то же время износ элементов существующей сети водоснабжения составляет 50-100%, основная проблема – потеря гидравлического напора. Длительная эксплуатация скважин увеличивает вероятность исчерпывания дебита.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Проводя анализ существующего положения в Винниковском сельсовете становится ясно, что сети находятся в неудовлетворительном состоянии, кроме того, помимо физического износа системы водоснабжения в сельсовете преобладает бесканальная прокладка трубопровода. Бесканальная прокладка внутри сельской черты ведет к ухудшению внешнего облика сельсовета, кроме того она имеет ряд недостатков по сравнению с канальной.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 проблемам водоснабжения можно отнести и то, что подача воды в жилые дома осуществляется непосредственно из скважин без предварительной очистки, что приводит к засорению сетей и неудовлетворительному качеству питьевой воды.</w:t>
      </w: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lastRenderedPageBreak/>
        <w:t>2.6. Прочие системы коммунальной инфраструктуры.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 состоянию на 01.01.2018 года организованного сброса сточных вод через центральную систему канализации в муниципальном образовании в настоящее время нет. Отвод стоков от зданий, имеющих внутреннюю канализацию, осуществляется в выгребные ямы.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Самостоятельной ливневой канализации в населенных пунктах не имеется.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Централизованный сбор, вывоз и утилизация бытовых отходов организован в соответствии с заключенными договорами.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Характеристика технического состояния действующей системы газоснабжения по МО «Винниковский сельсовет» на 01.01.2018 г.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3</w:t>
      </w:r>
    </w:p>
    <w:tbl>
      <w:tblPr>
        <w:tblW w:w="1325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812"/>
        <w:gridCol w:w="3790"/>
        <w:gridCol w:w="948"/>
        <w:gridCol w:w="1894"/>
        <w:gridCol w:w="1352"/>
        <w:gridCol w:w="1217"/>
        <w:gridCol w:w="1893"/>
        <w:gridCol w:w="1352"/>
      </w:tblGrid>
      <w:tr w:rsidR="00C43291" w:rsidTr="00C43291">
        <w:trPr>
          <w:tblCellSpacing w:w="0" w:type="dxa"/>
        </w:trPr>
        <w:tc>
          <w:tcPr>
            <w:tcW w:w="30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140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1550" w:type="pct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Магистральные газопроводы</w:t>
            </w:r>
          </w:p>
        </w:tc>
        <w:tc>
          <w:tcPr>
            <w:tcW w:w="1650" w:type="pct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Распределительные газопроводы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ввода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Износ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(%)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км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ввода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Износ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(%)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48,6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 по МО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48,6</w:t>
            </w:r>
          </w:p>
        </w:tc>
        <w:tc>
          <w:tcPr>
            <w:tcW w:w="7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Характеристика действующей системы водоснабжения населенных пунктов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муниципального образования «Винниковский сельсовет на 01.01.2018 г.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4</w:t>
      </w:r>
    </w:p>
    <w:tbl>
      <w:tblPr>
        <w:tblW w:w="1325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801"/>
        <w:gridCol w:w="3100"/>
        <w:gridCol w:w="937"/>
        <w:gridCol w:w="937"/>
        <w:gridCol w:w="1207"/>
        <w:gridCol w:w="937"/>
        <w:gridCol w:w="1207"/>
        <w:gridCol w:w="1072"/>
        <w:gridCol w:w="915"/>
        <w:gridCol w:w="937"/>
        <w:gridCol w:w="1208"/>
      </w:tblGrid>
      <w:tr w:rsidR="00C43291" w:rsidTr="00C43291">
        <w:trPr>
          <w:tblCellSpacing w:w="0" w:type="dxa"/>
        </w:trPr>
        <w:tc>
          <w:tcPr>
            <w:tcW w:w="30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1150" w:type="pct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1150" w:type="pct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Артезианские скважины (ед.)</w:t>
            </w:r>
          </w:p>
        </w:tc>
        <w:tc>
          <w:tcPr>
            <w:tcW w:w="1200" w:type="pct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Водонапорные башни (ед.)</w:t>
            </w:r>
          </w:p>
        </w:tc>
        <w:tc>
          <w:tcPr>
            <w:tcW w:w="1100" w:type="pct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Водопроводы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(км)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 ввода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Износ (%)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ввода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Износ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(%)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ввода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Износ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(%)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11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6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14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15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16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17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1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</w:t>
            </w:r>
          </w:p>
        </w:tc>
      </w:tr>
      <w:tr w:rsidR="00C43291" w:rsidTr="00C43291">
        <w:trPr>
          <w:tblCellSpacing w:w="0" w:type="dxa"/>
        </w:trPr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1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 по МО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80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9</w:t>
            </w:r>
          </w:p>
        </w:tc>
        <w:tc>
          <w:tcPr>
            <w:tcW w:w="4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80</w:t>
            </w:r>
          </w:p>
        </w:tc>
        <w:tc>
          <w:tcPr>
            <w:tcW w:w="30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12             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350" w:type="pc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Основные производственные показатели системы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централизованного водоснабжения МО «Винниковский сельсовет»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по состоянию на 01.01.2018 г.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5</w:t>
      </w:r>
    </w:p>
    <w:tbl>
      <w:tblPr>
        <w:tblW w:w="93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20"/>
        <w:gridCol w:w="5220"/>
        <w:gridCol w:w="1800"/>
        <w:gridCol w:w="1620"/>
      </w:tblGrid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Показатели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Единица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измерения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 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Производительность водозаборов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т.куб м/сутки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5200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Максимальное потребление воды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т.куб м/сутки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4015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 (+),  дефицит (-)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т.куб м/сутки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1185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Годовой объем подачи воды в сеть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т. куб.м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16450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52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Потери воды в водопроводных сетях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т. куб.м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7,5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6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реализации воды потребителям - всего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т. куб.м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25,0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население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т. куб.м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20,0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бюджетные организации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т. куб.м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прочие потребители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т. куб.м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5,0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6"/>
              <w:spacing w:before="0" w:beforeAutospacing="0" w:after="0" w:afterAutospacing="0"/>
            </w:pPr>
            <w:r>
              <w:t>Себестоимость воды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руб./куб.м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Реализационная стоимость воды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население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руб./куб.м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19,48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52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прочие потребители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руб./куб.м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19,48</w:t>
            </w:r>
          </w:p>
        </w:tc>
      </w:tr>
    </w:tbl>
    <w:p w:rsidR="00C43291" w:rsidRDefault="00C43291" w:rsidP="00C43291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</w:rPr>
        <w:lastRenderedPageBreak/>
        <w:t>3. ПЕРСПЕКТИВЫ РАЗВИТИЯ МУНИЦИПАЛЬНОГО ОБРАЗОВАНИЯ И ПРОГНОЗ СПРОСА НА КОММУНАЛЬНЫЕ РЕСУРСЫ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3.1. Строительство жилья и объектов социальной сферы.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период с 2018 по 2027 годы в сельсовете прогнозируется небольшое снижение численности населения, в соответствии с Генеральным планом будет развиваться «стабилизационный» вариант развития сельсовета. Стабилизационный вариант социально-экономического развития – это постепенное улучшение экономической и демографической ситуации в стране в целом и в муниципальном образовании в частности, (по сравнению с инерционным сценарием) динамики в изменении численности населения сельсовета и составит на 2022 г. 1317 (-1,5% по отношению к 2018 г.), а к 2027г. число жителей сельсовета составит 1300 человек (-5,3% по отношению к 2018 г.). В этот период планируется построить и ввести в эксплуатацию дополнительно 500 кв. метров жилья (таблица 7). Застройка планируется в форме индивидуальных жилых домов.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результате ввода нового жилья данный показатель в 2027 году составит 22 кв. м на 1 человека (таблица 12).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Естественная убыль жилфонда за период 2018-2027 годы прогнозируется в размере 1-1,5 % в год.</w:t>
      </w: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3.2. Перспективы развития схемы электроснабжения муниципального образования «Винниковский сельсовет» в период 2018 -2027 годов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Для обеспечения электрической энергией вводимых в период 2018-2027 годов объектов жилья и социальной сферы и повышения надежности электроснабжения всех потребителей планируется выполнить следующие мероприятия по развитию существующей схемы электроснабжения муниципального образования.</w:t>
      </w:r>
    </w:p>
    <w:p w:rsidR="00C43291" w:rsidRDefault="00C43291" w:rsidP="00C43291">
      <w:pPr>
        <w:numPr>
          <w:ilvl w:val="0"/>
          <w:numId w:val="12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Для электроснабжения вводимого индивидуального жилья в (5 домов общей площадью 500 кв.м) построить 1,0 км воздушной ЛЭП-10кВ, трансформаторную подстанцию 10/0,4 кВ мощностью 2х250 кВА, 1,0 км воздушной ЛЭП-0,4 кВ, 1,0 км воздушных линий уличного освещения (таблица 8).</w:t>
      </w:r>
    </w:p>
    <w:p w:rsidR="00C43291" w:rsidRDefault="00C43291" w:rsidP="00C43291">
      <w:pPr>
        <w:numPr>
          <w:ilvl w:val="0"/>
          <w:numId w:val="12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целях улучшения качества уличного освещения и снижения на эти цели эксплуатационных затрат предусматривается реконструкция 4-х км сетей уличного освещения - замена голых проводов на самонесущие, установка энергоэффективных светильников, автоматическое управление освещением.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Реконструкция действующих на территории муниципального образования объектов электроснабжения предусматривается инвестиционной программой их собственника – ПАО МРСК Центра.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роста численности населения в населенных пунктах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муниципального образования «Винниковский сельсовет» на 2018-2027 годах (чел.)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6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28"/>
        <w:gridCol w:w="1875"/>
        <w:gridCol w:w="707"/>
        <w:gridCol w:w="708"/>
        <w:gridCol w:w="708"/>
        <w:gridCol w:w="708"/>
        <w:gridCol w:w="708"/>
        <w:gridCol w:w="708"/>
        <w:gridCol w:w="708"/>
        <w:gridCol w:w="708"/>
        <w:gridCol w:w="708"/>
        <w:gridCol w:w="731"/>
      </w:tblGrid>
      <w:tr w:rsidR="00C43291" w:rsidTr="00C43291">
        <w:trPr>
          <w:tblCellSpacing w:w="0" w:type="dxa"/>
        </w:trPr>
        <w:tc>
          <w:tcPr>
            <w:tcW w:w="7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27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населенных пунктов</w:t>
            </w:r>
          </w:p>
        </w:tc>
        <w:tc>
          <w:tcPr>
            <w:tcW w:w="10260" w:type="dxa"/>
            <w:gridSpan w:val="10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По годам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6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9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11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1340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1335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1328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1320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1317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1315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1311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1308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1303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1300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7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1340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1328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1317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1311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1303</w:t>
            </w:r>
          </w:p>
        </w:tc>
        <w:tc>
          <w:tcPr>
            <w:tcW w:w="10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строительства жилья в МО «Винниковский сельсовет» в 2018 – 2027 годах (кв.м)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7</w:t>
      </w:r>
    </w:p>
    <w:tbl>
      <w:tblPr>
        <w:tblW w:w="1474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1"/>
        <w:gridCol w:w="3416"/>
        <w:gridCol w:w="989"/>
        <w:gridCol w:w="989"/>
        <w:gridCol w:w="854"/>
        <w:gridCol w:w="854"/>
        <w:gridCol w:w="854"/>
        <w:gridCol w:w="854"/>
        <w:gridCol w:w="854"/>
        <w:gridCol w:w="989"/>
        <w:gridCol w:w="989"/>
        <w:gridCol w:w="854"/>
        <w:gridCol w:w="854"/>
        <w:gridCol w:w="854"/>
      </w:tblGrid>
      <w:tr w:rsidR="00C43291" w:rsidTr="00C43291">
        <w:trPr>
          <w:tblCellSpacing w:w="0" w:type="dxa"/>
        </w:trPr>
        <w:tc>
          <w:tcPr>
            <w:tcW w:w="5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34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территорий застройки</w:t>
            </w:r>
          </w:p>
        </w:tc>
        <w:tc>
          <w:tcPr>
            <w:tcW w:w="99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Един. измер.</w:t>
            </w:r>
          </w:p>
        </w:tc>
        <w:tc>
          <w:tcPr>
            <w:tcW w:w="99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</w:t>
            </w:r>
          </w:p>
        </w:tc>
        <w:tc>
          <w:tcPr>
            <w:tcW w:w="8790" w:type="dxa"/>
            <w:gridSpan w:val="10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 том числе по годам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5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34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8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9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</w:t>
            </w:r>
          </w:p>
        </w:tc>
      </w:tr>
      <w:tr w:rsidR="00C43291" w:rsidTr="00C43291">
        <w:trPr>
          <w:tblCellSpacing w:w="0" w:type="dxa"/>
        </w:trPr>
        <w:tc>
          <w:tcPr>
            <w:tcW w:w="5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4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 –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улучшение жилищных условий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домов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кв. м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5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34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5"/>
              <w:spacing w:before="0" w:beforeAutospacing="0" w:after="0" w:afterAutospacing="0"/>
            </w:pPr>
            <w:r>
              <w:t>Всего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домов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кв. м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строительства объектов коммунальной инфраструктуры для обеспечения коммунальными услугами вновь вводимого на 2018 – 2027 годах жилья в населенных пунктах МО «Винниковский сельсовет»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lastRenderedPageBreak/>
        <w:t>Таблица 8</w:t>
      </w:r>
    </w:p>
    <w:tbl>
      <w:tblPr>
        <w:tblW w:w="1474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15"/>
        <w:gridCol w:w="2642"/>
        <w:gridCol w:w="991"/>
        <w:gridCol w:w="1562"/>
        <w:gridCol w:w="1141"/>
        <w:gridCol w:w="1276"/>
        <w:gridCol w:w="1697"/>
        <w:gridCol w:w="1562"/>
        <w:gridCol w:w="1697"/>
        <w:gridCol w:w="1562"/>
      </w:tblGrid>
      <w:tr w:rsidR="00C43291" w:rsidTr="00C43291">
        <w:trPr>
          <w:tblCellSpacing w:w="0" w:type="dxa"/>
        </w:trPr>
        <w:tc>
          <w:tcPr>
            <w:tcW w:w="61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26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населенного пункта</w:t>
            </w:r>
          </w:p>
        </w:tc>
        <w:tc>
          <w:tcPr>
            <w:tcW w:w="4965" w:type="dxa"/>
            <w:gridSpan w:val="4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Электроснабжение</w:t>
            </w:r>
          </w:p>
        </w:tc>
        <w:tc>
          <w:tcPr>
            <w:tcW w:w="169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Газопровод</w:t>
            </w:r>
          </w:p>
        </w:tc>
        <w:tc>
          <w:tcPr>
            <w:tcW w:w="481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Водоснабжение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ВЛ -10кВ (км)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п/ст 10/0,4кВ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(ед./кВА)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ВЛ -0,4 кВ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(км)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Линия уличного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освещения (км)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Артскважины (ед.)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Водонапорные башни (ед.)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Водопровод (км)</w:t>
            </w:r>
          </w:p>
        </w:tc>
      </w:tr>
      <w:tr w:rsidR="00C43291" w:rsidTr="00C43291">
        <w:trPr>
          <w:tblCellSpacing w:w="0" w:type="dxa"/>
        </w:trPr>
        <w:tc>
          <w:tcPr>
            <w:tcW w:w="6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5,0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1/150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1,8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2,0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2,8</w:t>
            </w:r>
          </w:p>
        </w:tc>
      </w:tr>
      <w:tr w:rsidR="00C43291" w:rsidTr="00C43291">
        <w:trPr>
          <w:tblCellSpacing w:w="0" w:type="dxa"/>
        </w:trPr>
        <w:tc>
          <w:tcPr>
            <w:tcW w:w="6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6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5"/>
              <w:spacing w:before="0" w:beforeAutospacing="0" w:after="0" w:afterAutospacing="0"/>
            </w:pPr>
            <w:r>
              <w:t>Всего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5,0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3/350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8,0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4,3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4,5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6,9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Динамика наличия жилфонда в населенных пунктах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муниципального образования «Винниковский сельсовет» на 2018-2027 годы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9</w:t>
      </w:r>
    </w:p>
    <w:tbl>
      <w:tblPr>
        <w:tblW w:w="1459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51"/>
        <w:gridCol w:w="1635"/>
        <w:gridCol w:w="1026"/>
        <w:gridCol w:w="1036"/>
        <w:gridCol w:w="743"/>
        <w:gridCol w:w="986"/>
        <w:gridCol w:w="1036"/>
        <w:gridCol w:w="703"/>
        <w:gridCol w:w="1449"/>
        <w:gridCol w:w="1036"/>
        <w:gridCol w:w="743"/>
        <w:gridCol w:w="986"/>
        <w:gridCol w:w="1036"/>
        <w:gridCol w:w="703"/>
        <w:gridCol w:w="1026"/>
      </w:tblGrid>
      <w:tr w:rsidR="00C43291" w:rsidTr="00C43291">
        <w:trPr>
          <w:tblCellSpacing w:w="0" w:type="dxa"/>
        </w:trPr>
        <w:tc>
          <w:tcPr>
            <w:tcW w:w="5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241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241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2019-2020 годы</w:t>
            </w:r>
          </w:p>
        </w:tc>
        <w:tc>
          <w:tcPr>
            <w:tcW w:w="267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2021-2022 годы</w:t>
            </w:r>
          </w:p>
        </w:tc>
        <w:tc>
          <w:tcPr>
            <w:tcW w:w="283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2023-2024 годы</w:t>
            </w:r>
          </w:p>
        </w:tc>
        <w:tc>
          <w:tcPr>
            <w:tcW w:w="256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2025-2027 годы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Наличие жилфонда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 31.12.2017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Убыль жилфонда 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результате износа (кв.м)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Ввод нового жилья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 кв.м)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Наличие жилфонда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 31.12.2019 (кв.м)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Убыль жилфонда 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результате износа (кв.м)</w:t>
            </w:r>
          </w:p>
        </w:tc>
        <w:tc>
          <w:tcPr>
            <w:tcW w:w="6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Ввод нового жилья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(кв.м)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Наличие жилфонда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 31.12.2021(кв.м)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Убыль жилфонда 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результате износа (кв.м)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Ввод нового жилья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(кв.м)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Наличие жилфонда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 31.12.2023 (кв.м)</w:t>
            </w:r>
          </w:p>
        </w:tc>
        <w:tc>
          <w:tcPr>
            <w:tcW w:w="8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Убыль жилфонда в результате износа (кв.м)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Ввод нового жилья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(кв.м)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Наличие жилфонда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 31.12.2026 (кв.м)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6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30338,6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30488,6</w:t>
            </w:r>
          </w:p>
        </w:tc>
        <w:tc>
          <w:tcPr>
            <w:tcW w:w="8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30413,6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30313,6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30313,6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100</w:t>
            </w:r>
          </w:p>
        </w:tc>
        <w:tc>
          <w:tcPr>
            <w:tcW w:w="6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30338,6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250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30488,6</w:t>
            </w:r>
          </w:p>
        </w:tc>
        <w:tc>
          <w:tcPr>
            <w:tcW w:w="8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200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125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30413,6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уровня обеспеченности жилищным фондом населения в населенных пунктах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муниципального образования «Винниковский сельсовет» на 2018-2027 годы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10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85"/>
        <w:gridCol w:w="775"/>
        <w:gridCol w:w="583"/>
        <w:gridCol w:w="507"/>
        <w:gridCol w:w="599"/>
        <w:gridCol w:w="583"/>
        <w:gridCol w:w="507"/>
        <w:gridCol w:w="599"/>
        <w:gridCol w:w="583"/>
        <w:gridCol w:w="507"/>
        <w:gridCol w:w="599"/>
        <w:gridCol w:w="583"/>
        <w:gridCol w:w="507"/>
        <w:gridCol w:w="599"/>
        <w:gridCol w:w="583"/>
        <w:gridCol w:w="507"/>
        <w:gridCol w:w="599"/>
      </w:tblGrid>
      <w:tr w:rsidR="00C43291" w:rsidTr="00C43291">
        <w:trPr>
          <w:tblCellSpacing w:w="0" w:type="dxa"/>
        </w:trPr>
        <w:tc>
          <w:tcPr>
            <w:tcW w:w="0" w:type="auto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населенного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пункта</w:t>
            </w:r>
          </w:p>
        </w:tc>
        <w:tc>
          <w:tcPr>
            <w:tcW w:w="0" w:type="auto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2018-2019 годы</w:t>
            </w:r>
          </w:p>
        </w:tc>
        <w:tc>
          <w:tcPr>
            <w:tcW w:w="0" w:type="auto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2020-2021 годы</w:t>
            </w:r>
          </w:p>
        </w:tc>
        <w:tc>
          <w:tcPr>
            <w:tcW w:w="0" w:type="auto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2022-2023 годы</w:t>
            </w:r>
          </w:p>
        </w:tc>
        <w:tc>
          <w:tcPr>
            <w:tcW w:w="0" w:type="auto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2024-2025 годы</w:t>
            </w:r>
          </w:p>
        </w:tc>
        <w:tc>
          <w:tcPr>
            <w:tcW w:w="0" w:type="auto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2026-2027 годы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площадь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жилфонда (т. кв.м)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жителей (чел.)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Уровень обеспеч.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жильем (кв.м/чел.)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площадь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жилфонда (т. кв.м)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жителей (чел.)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Уровень обеспеч.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жильем (кв.м/чел.)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площадь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жилфонда (т. кв.м)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жителей (чел.)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Уровень обеспеч.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жильем (кв.м/чел.)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площадь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жилфонда (т. кв.м)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жителей (чел.)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Уровень обеспеч.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жильем (кв.м/чел.)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площадь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жилфонда (т. кв.м)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жителей (чел.)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Уровень обеспеч.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жильем (кв.м/чел.)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1335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22,7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1320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22,9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30338,6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1315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23,0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30488,6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1308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23,3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30413,6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1300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23,3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30313,6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22,7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30313,6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22,9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30338,6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23,0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30488,6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23,3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30413,6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23,3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Характеристика имущественной принадлежности и технического состояния системы электроснабжения муниципальном образовании «Винниковский сельсовет» на 01.01.2018 г.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11</w:t>
      </w:r>
    </w:p>
    <w:tbl>
      <w:tblPr>
        <w:tblW w:w="1462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598"/>
        <w:gridCol w:w="4234"/>
        <w:gridCol w:w="1272"/>
        <w:gridCol w:w="1423"/>
        <w:gridCol w:w="1137"/>
        <w:gridCol w:w="1423"/>
        <w:gridCol w:w="854"/>
        <w:gridCol w:w="1273"/>
        <w:gridCol w:w="988"/>
        <w:gridCol w:w="1423"/>
      </w:tblGrid>
      <w:tr w:rsidR="00C43291" w:rsidTr="00C43291">
        <w:trPr>
          <w:tblCellSpacing w:w="0" w:type="dxa"/>
        </w:trPr>
        <w:tc>
          <w:tcPr>
            <w:tcW w:w="6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42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собственника системы электроснабжения</w:t>
            </w:r>
          </w:p>
        </w:tc>
        <w:tc>
          <w:tcPr>
            <w:tcW w:w="270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ВЛ-10 кВ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(км)</w:t>
            </w:r>
          </w:p>
        </w:tc>
        <w:tc>
          <w:tcPr>
            <w:tcW w:w="255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ТП 10/0,4 кВ (ед./кВА)</w:t>
            </w:r>
          </w:p>
        </w:tc>
        <w:tc>
          <w:tcPr>
            <w:tcW w:w="2130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ВЛ-0,4 кВ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(км)</w:t>
            </w:r>
          </w:p>
        </w:tc>
        <w:tc>
          <w:tcPr>
            <w:tcW w:w="2415" w:type="dxa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Линия уличного освещения (км)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</w:tc>
        <w:tc>
          <w:tcPr>
            <w:tcW w:w="14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Уровень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износа (%)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Уровень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износа (%)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Уровень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износа (%)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Уровень износа (%)</w:t>
            </w:r>
          </w:p>
        </w:tc>
      </w:tr>
      <w:tr w:rsidR="00C43291" w:rsidTr="00C43291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Филилиал «МРСК Центра» «КурскЭнерго»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14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43,5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роста потребляемой электрической мощности в сутки на жилищно-коммунальные нужды в муниципальном образовании «Винниковский сельсовет» в 2018-2027 годах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12</w:t>
      </w:r>
    </w:p>
    <w:tbl>
      <w:tblPr>
        <w:tblW w:w="1498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8"/>
        <w:gridCol w:w="1355"/>
        <w:gridCol w:w="1113"/>
        <w:gridCol w:w="1336"/>
        <w:gridCol w:w="1291"/>
        <w:gridCol w:w="1113"/>
        <w:gridCol w:w="1336"/>
        <w:gridCol w:w="1291"/>
        <w:gridCol w:w="1113"/>
        <w:gridCol w:w="1336"/>
        <w:gridCol w:w="1291"/>
        <w:gridCol w:w="1113"/>
        <w:gridCol w:w="1336"/>
        <w:gridCol w:w="1291"/>
        <w:gridCol w:w="1113"/>
        <w:gridCol w:w="1336"/>
        <w:gridCol w:w="1291"/>
      </w:tblGrid>
      <w:tr w:rsidR="00C43291" w:rsidTr="00C43291">
        <w:trPr>
          <w:tblCellSpacing w:w="0" w:type="dxa"/>
        </w:trPr>
        <w:tc>
          <w:tcPr>
            <w:tcW w:w="6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25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 xml:space="preserve">Наименование населенного </w:t>
            </w:r>
            <w:r>
              <w:rPr>
                <w:rStyle w:val="a7"/>
                <w:sz w:val="18"/>
                <w:szCs w:val="18"/>
              </w:rPr>
              <w:lastRenderedPageBreak/>
              <w:t>пункта</w:t>
            </w:r>
          </w:p>
        </w:tc>
        <w:tc>
          <w:tcPr>
            <w:tcW w:w="241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>2018-2019 годы</w:t>
            </w:r>
          </w:p>
        </w:tc>
        <w:tc>
          <w:tcPr>
            <w:tcW w:w="241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2020-2021 годы</w:t>
            </w:r>
          </w:p>
        </w:tc>
        <w:tc>
          <w:tcPr>
            <w:tcW w:w="241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2022-2023 годы</w:t>
            </w:r>
          </w:p>
        </w:tc>
        <w:tc>
          <w:tcPr>
            <w:tcW w:w="226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2024-2025 годы</w:t>
            </w:r>
          </w:p>
        </w:tc>
        <w:tc>
          <w:tcPr>
            <w:tcW w:w="226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2026-2027 годы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 xml:space="preserve">Количество </w:t>
            </w:r>
            <w:r>
              <w:rPr>
                <w:rStyle w:val="a7"/>
                <w:sz w:val="18"/>
                <w:szCs w:val="18"/>
              </w:rPr>
              <w:lastRenderedPageBreak/>
              <w:t>жителей (чел)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Удельная 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  мощность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Общая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 мощность (кВт)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Количество </w:t>
            </w:r>
            <w:r>
              <w:rPr>
                <w:rStyle w:val="a7"/>
                <w:sz w:val="18"/>
                <w:szCs w:val="18"/>
              </w:rPr>
              <w:lastRenderedPageBreak/>
              <w:t>жителей (чел)</w:t>
            </w:r>
          </w:p>
        </w:tc>
        <w:tc>
          <w:tcPr>
            <w:tcW w:w="75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Удельная 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  мощность 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Общая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 мощность (кВт)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Количество </w:t>
            </w:r>
            <w:r>
              <w:rPr>
                <w:rStyle w:val="a7"/>
                <w:sz w:val="18"/>
                <w:szCs w:val="18"/>
              </w:rPr>
              <w:lastRenderedPageBreak/>
              <w:t>жителей (чел)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Удельная 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  мощность 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Общая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 мощность (кВт)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Количество </w:t>
            </w:r>
            <w:r>
              <w:rPr>
                <w:rStyle w:val="a7"/>
                <w:sz w:val="18"/>
                <w:szCs w:val="18"/>
              </w:rPr>
              <w:lastRenderedPageBreak/>
              <w:t>жителей (чел)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Удельная 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  мощность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Общая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 мощность (кВт)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Количество </w:t>
            </w:r>
            <w:r>
              <w:rPr>
                <w:rStyle w:val="a7"/>
                <w:sz w:val="18"/>
                <w:szCs w:val="18"/>
              </w:rPr>
              <w:lastRenderedPageBreak/>
              <w:t>жителей (чел)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Удельная 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  мощность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Общая </w:t>
            </w:r>
            <w:r>
              <w:rPr>
                <w:rStyle w:val="a7"/>
                <w:sz w:val="18"/>
                <w:szCs w:val="18"/>
              </w:rPr>
              <w:lastRenderedPageBreak/>
              <w:t>потребляемая мощность (кВт)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5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534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75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657,5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719,4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780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5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534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75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0,45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657,5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0,55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719,4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строительства объектов электроснабжения для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вводимых на 2018 – 2027 годах объектов социальной сферы в МО «Винниковский сельсовет»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13  </w:t>
      </w:r>
    </w:p>
    <w:tbl>
      <w:tblPr>
        <w:tblW w:w="144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20"/>
        <w:gridCol w:w="5376"/>
        <w:gridCol w:w="1622"/>
        <w:gridCol w:w="1802"/>
        <w:gridCol w:w="1441"/>
        <w:gridCol w:w="1802"/>
        <w:gridCol w:w="1697"/>
      </w:tblGrid>
      <w:tr w:rsidR="00C43291" w:rsidTr="00C43291">
        <w:trPr>
          <w:tblCellSpacing w:w="0" w:type="dxa"/>
        </w:trPr>
        <w:tc>
          <w:tcPr>
            <w:tcW w:w="7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53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 адрес объектов социальной и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производственной сферы</w:t>
            </w:r>
          </w:p>
        </w:tc>
        <w:tc>
          <w:tcPr>
            <w:tcW w:w="6660" w:type="dxa"/>
            <w:gridSpan w:val="4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Электроснабжение</w:t>
            </w:r>
          </w:p>
        </w:tc>
        <w:tc>
          <w:tcPr>
            <w:tcW w:w="169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 ввода в эксплуатацию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ЛЭП -10 кВ (км)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п/ст 10/0,4 кВ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(ед./кВА)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ЛЭП -0,4 кВ (км)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Уличное освещение (км)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3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 2-х магазинов общей площадью 150 м</w:t>
            </w:r>
            <w:r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1/2х250-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0,25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0,15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2020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53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5"/>
              <w:spacing w:before="0" w:beforeAutospacing="0" w:after="0" w:afterAutospacing="0"/>
            </w:pPr>
            <w:r>
              <w:t>Всего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0,6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1/2х250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0,25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0,15</w:t>
            </w:r>
          </w:p>
        </w:tc>
        <w:tc>
          <w:tcPr>
            <w:tcW w:w="16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роста потребляемой электрической мощности в сутки на жилищно-коммунальные нужды в муниципальном образовании «Винниковский сельсовет» в 2018-2027 годах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14</w:t>
      </w:r>
    </w:p>
    <w:tbl>
      <w:tblPr>
        <w:tblW w:w="1509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8"/>
        <w:gridCol w:w="1355"/>
        <w:gridCol w:w="1113"/>
        <w:gridCol w:w="1336"/>
        <w:gridCol w:w="1291"/>
        <w:gridCol w:w="1113"/>
        <w:gridCol w:w="1336"/>
        <w:gridCol w:w="1291"/>
        <w:gridCol w:w="1113"/>
        <w:gridCol w:w="1336"/>
        <w:gridCol w:w="1291"/>
        <w:gridCol w:w="1113"/>
        <w:gridCol w:w="1336"/>
        <w:gridCol w:w="1291"/>
        <w:gridCol w:w="1113"/>
        <w:gridCol w:w="1336"/>
        <w:gridCol w:w="1291"/>
      </w:tblGrid>
      <w:tr w:rsidR="00C43291" w:rsidTr="00C43291">
        <w:trPr>
          <w:tblCellSpacing w:w="0" w:type="dxa"/>
        </w:trPr>
        <w:tc>
          <w:tcPr>
            <w:tcW w:w="6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25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241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2018-2019 годы</w:t>
            </w:r>
          </w:p>
        </w:tc>
        <w:tc>
          <w:tcPr>
            <w:tcW w:w="241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2020-2021 годы</w:t>
            </w:r>
          </w:p>
        </w:tc>
        <w:tc>
          <w:tcPr>
            <w:tcW w:w="241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2022-2023 годы</w:t>
            </w:r>
          </w:p>
        </w:tc>
        <w:tc>
          <w:tcPr>
            <w:tcW w:w="226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2024-2025 годы</w:t>
            </w:r>
          </w:p>
        </w:tc>
        <w:tc>
          <w:tcPr>
            <w:tcW w:w="237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2026-2027 годы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 (чел)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Удельная  потребляемая  мощность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потребляемая мощность (кВт)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 (чел)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Удельная  потребляемая  мощность 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потребляемая мощность (кВт)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 (чел)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Удельная  потребляемая  мощность 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потребляемая мощность (кВт)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 (чел)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Удельная  потребляемая  мощность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потребляемая мощность (кВт)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 (чел)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Удельная  потребляемая  мощность (кВт/чел.)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Общая потребляемая мощность (кВт)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5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657,5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719,4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780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5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0,45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657,5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0,55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719,4</w:t>
            </w:r>
          </w:p>
        </w:tc>
        <w:tc>
          <w:tcPr>
            <w:tcW w:w="81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3.3. Прогноз схемы развития газоснабжения муниципального образования «Винниковский сельсовет» в 2018-2027 годах.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3.3.1. Текущее состояние системы газоснабжения.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Протяженность газопроводов газопровода-отвода высокого давления – с. 1-е Винниково-1 км. Домовладения сельсовета газифицированы на 81,5% (газифицировано 401 домовладений из 492).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Протяженность межпоселковых газопроводов на территории муниципального образования «Винниковский сельсовет» составляет порядка 21,8 км. В сельсовете действуют 10 газорегуляторных пунктов (ШРП), общая протяженность сетей –48,6 км.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Использование газа предусматривается на бытовые нужды населения и нагрев воды для горячего водоснабжения, а также в виде топлива, для наиболее крупных котельных.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3.3.2. Перспективы развития системы газоснабжения муниципального образования «Винниковский сельсовет» на период 2018-2027 годов.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Развитие схемы газоснабжения муниципального образования планируется осуществлять с целью подключения к сетевому газу существующих и вводимых в период 2018-2027 годов объектов жилья и социальной сферы, для чего намечены следующие мероприятия.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Во всех районах муниципального образования в период 2018-2027 годов предполагается подключить к сетевому газоснабжению в общей сложности 5 домов существующего индивидуального жилищного фонда и 2 объекта социальной сферы (табл.16).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Для осуществления данной задачи в период 2018-2027 годов планируется построить 2,3 км распределительных газопроводов.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Для газоснабжения вводимого индивидуального жилья в населенных пунктах муниципального образования (5 домов общей площадью 500 кв. м) построить 0,5 км распределительных сетей газопровода (табл. 15).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Для газоснабжения вводимых объектов социальной и производственной сферы в населенных пунктах муниципального образования построить 0,6 км распределительных сетей газопровода (табл. 16).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подключения к сетевому газоснабжению существующих объектов жилищного фонда, социальной и производственной сферы в МО «Винниковский сельсовет» в 2018-2027 годах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lastRenderedPageBreak/>
        <w:t>Таблица 15</w:t>
      </w:r>
    </w:p>
    <w:tbl>
      <w:tblPr>
        <w:tblW w:w="1477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71"/>
        <w:gridCol w:w="2834"/>
        <w:gridCol w:w="4912"/>
        <w:gridCol w:w="1079"/>
        <w:gridCol w:w="899"/>
        <w:gridCol w:w="899"/>
        <w:gridCol w:w="899"/>
        <w:gridCol w:w="899"/>
        <w:gridCol w:w="899"/>
        <w:gridCol w:w="884"/>
      </w:tblGrid>
      <w:tr w:rsidR="00C43291" w:rsidTr="00C43291">
        <w:trPr>
          <w:tblCellSpacing w:w="0" w:type="dxa"/>
        </w:trPr>
        <w:tc>
          <w:tcPr>
            <w:tcW w:w="5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283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 населенного пункта</w:t>
            </w:r>
          </w:p>
        </w:tc>
        <w:tc>
          <w:tcPr>
            <w:tcW w:w="49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объектов, подключаемых к сетевому газоснабжению</w:t>
            </w:r>
          </w:p>
        </w:tc>
        <w:tc>
          <w:tcPr>
            <w:tcW w:w="10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Един.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измер.</w:t>
            </w:r>
          </w:p>
        </w:tc>
        <w:tc>
          <w:tcPr>
            <w:tcW w:w="5385" w:type="dxa"/>
            <w:gridSpan w:val="6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(ф.е.)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</w:t>
            </w:r>
          </w:p>
        </w:tc>
        <w:tc>
          <w:tcPr>
            <w:tcW w:w="4485" w:type="dxa"/>
            <w:gridSpan w:val="5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 том числе по годам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8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8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49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Индивидуальные жилые дома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дом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8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</w:t>
            </w:r>
          </w:p>
        </w:tc>
        <w:tc>
          <w:tcPr>
            <w:tcW w:w="49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8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строительства объектов газоснабжения для подключения к сетевому газу существующих объектов жилищного фонда, социальной и производственной сферы в МО «Винниковский сельсовет» в 2018-2027 годах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16</w:t>
      </w:r>
    </w:p>
    <w:tbl>
      <w:tblPr>
        <w:tblW w:w="1510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45"/>
        <w:gridCol w:w="3315"/>
        <w:gridCol w:w="4680"/>
        <w:gridCol w:w="1080"/>
        <w:gridCol w:w="900"/>
        <w:gridCol w:w="900"/>
        <w:gridCol w:w="900"/>
        <w:gridCol w:w="900"/>
        <w:gridCol w:w="900"/>
        <w:gridCol w:w="885"/>
      </w:tblGrid>
      <w:tr w:rsidR="00C43291" w:rsidTr="00C43291">
        <w:trPr>
          <w:tblCellSpacing w:w="0" w:type="dxa"/>
        </w:trPr>
        <w:tc>
          <w:tcPr>
            <w:tcW w:w="6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331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населенного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пункта</w:t>
            </w:r>
          </w:p>
        </w:tc>
        <w:tc>
          <w:tcPr>
            <w:tcW w:w="46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объектов сетевого газоснабжения</w:t>
            </w:r>
          </w:p>
        </w:tc>
        <w:tc>
          <w:tcPr>
            <w:tcW w:w="10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Един.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измер.</w:t>
            </w:r>
          </w:p>
        </w:tc>
        <w:tc>
          <w:tcPr>
            <w:tcW w:w="5385" w:type="dxa"/>
            <w:gridSpan w:val="6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(ф.е.)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</w:t>
            </w:r>
          </w:p>
        </w:tc>
        <w:tc>
          <w:tcPr>
            <w:tcW w:w="4485" w:type="dxa"/>
            <w:gridSpan w:val="5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 том числе по годам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8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3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Распределительные газопроводы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км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</w:t>
            </w:r>
          </w:p>
        </w:tc>
        <w:tc>
          <w:tcPr>
            <w:tcW w:w="8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33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</w:t>
            </w:r>
          </w:p>
        </w:tc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2,3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0,4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1,4</w:t>
            </w:r>
          </w:p>
        </w:tc>
        <w:tc>
          <w:tcPr>
            <w:tcW w:w="8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потребления сетевого газа в год в населенных пунктах муниципального образования «Винниковский сельсовет» на 2018-2027 годы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17</w:t>
      </w:r>
    </w:p>
    <w:tbl>
      <w:tblPr>
        <w:tblW w:w="1494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8"/>
        <w:gridCol w:w="1355"/>
        <w:gridCol w:w="1363"/>
        <w:gridCol w:w="1171"/>
        <w:gridCol w:w="1365"/>
        <w:gridCol w:w="1113"/>
        <w:gridCol w:w="1171"/>
        <w:gridCol w:w="1365"/>
        <w:gridCol w:w="1113"/>
        <w:gridCol w:w="1171"/>
        <w:gridCol w:w="1365"/>
        <w:gridCol w:w="1113"/>
        <w:gridCol w:w="1171"/>
        <w:gridCol w:w="1365"/>
        <w:gridCol w:w="1113"/>
        <w:gridCol w:w="1171"/>
        <w:gridCol w:w="1365"/>
      </w:tblGrid>
      <w:tr w:rsidR="00C43291" w:rsidTr="00C43291">
        <w:trPr>
          <w:tblCellSpacing w:w="0" w:type="dxa"/>
        </w:trPr>
        <w:tc>
          <w:tcPr>
            <w:tcW w:w="6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241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населенного пункта</w:t>
            </w:r>
          </w:p>
        </w:tc>
        <w:tc>
          <w:tcPr>
            <w:tcW w:w="252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2018-2019 годы</w:t>
            </w:r>
          </w:p>
        </w:tc>
        <w:tc>
          <w:tcPr>
            <w:tcW w:w="234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2020-2021 годы</w:t>
            </w:r>
          </w:p>
        </w:tc>
        <w:tc>
          <w:tcPr>
            <w:tcW w:w="234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2022-2023 годы</w:t>
            </w:r>
          </w:p>
        </w:tc>
        <w:tc>
          <w:tcPr>
            <w:tcW w:w="234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2024-2025 годы</w:t>
            </w:r>
          </w:p>
        </w:tc>
        <w:tc>
          <w:tcPr>
            <w:tcW w:w="234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2026-2027 годы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жителей, пользующихся газом (чел)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газа в год (куб.м/чел.)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Объем потребляемого газа в год (т.куб.м)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 (чел)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газа в год (куб.м/чел.)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Объем потребляемого газа в год (т.куб.м)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 (чел)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газа в год (куб.м/чел.)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Объем потребляемого газа в год (т.куб.м)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 (чел)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газа в год (куб.м/чел.)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Объем потребляемого газа в год (т.куб.м)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жителей (чел)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газа в год (куб.м/чел.)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Объем потребляемого газа в год (т.куб.м)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987900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990000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999400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1007160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1014000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740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987900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750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990000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760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999400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770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1007160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780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1014000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3.4. Перспективы развития схемы водоснабжения  муниципального образования «Винниковский сельсовет» на период 2018-2027 годов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Для обеспечения питьевой водой вводимых в период 2018-2027 годов объектов жилья и социальной сферы и повышения надежности водоснабжения всех потребителей планируется выполнить следующие мероприятия по развитию существующей схемы водоснабжения муниципального образования.</w:t>
      </w:r>
    </w:p>
    <w:p w:rsidR="00C43291" w:rsidRDefault="00C43291" w:rsidP="00C43291">
      <w:pPr>
        <w:numPr>
          <w:ilvl w:val="0"/>
          <w:numId w:val="13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Для водоснабжения вводимого индивидуального жилья в населенных пунктах муниципального образования (5 домов общей площадью 500 кв. м) построить 1 артскважину, 1 водонапорную башню и 14,9 км водопровода (табл. 18).</w:t>
      </w:r>
    </w:p>
    <w:p w:rsidR="00C43291" w:rsidRDefault="00C43291" w:rsidP="00C43291">
      <w:pPr>
        <w:numPr>
          <w:ilvl w:val="0"/>
          <w:numId w:val="13"/>
        </w:numPr>
        <w:shd w:val="clear" w:color="auto" w:fill="EEEEEE"/>
        <w:spacing w:after="0" w:line="240" w:lineRule="auto"/>
        <w:ind w:left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Ввиду предельного износа сооружений водоснабжения и в целях повышения надежности работы системы водоснабжения, улучшения качества воды, снижения эксплуатационных затрат предполагается осуществить: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– реконструкцию и модернизацию 6-и артезианских скважин с установкой частотно-регулируемого электропривода;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– реконструкцию 3-х водонапорных башен;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– реконструкцию (замену) 6,9 км водопроводных сетей (табл.20).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подключения к централизованному водоснабжению существующих объектов жилищного фонда, социальной и производственной сферы в МО «Винниковский сельсовет» в 2018-2027 годах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18</w:t>
      </w:r>
    </w:p>
    <w:tbl>
      <w:tblPr>
        <w:tblW w:w="1531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05"/>
        <w:gridCol w:w="1980"/>
        <w:gridCol w:w="3405"/>
        <w:gridCol w:w="1140"/>
        <w:gridCol w:w="855"/>
        <w:gridCol w:w="855"/>
        <w:gridCol w:w="705"/>
        <w:gridCol w:w="705"/>
        <w:gridCol w:w="705"/>
        <w:gridCol w:w="705"/>
        <w:gridCol w:w="705"/>
        <w:gridCol w:w="705"/>
        <w:gridCol w:w="705"/>
        <w:gridCol w:w="705"/>
        <w:gridCol w:w="735"/>
      </w:tblGrid>
      <w:tr w:rsidR="00C43291" w:rsidTr="00C43291">
        <w:trPr>
          <w:tblCellSpacing w:w="0" w:type="dxa"/>
        </w:trPr>
        <w:tc>
          <w:tcPr>
            <w:tcW w:w="70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</w:tc>
        <w:tc>
          <w:tcPr>
            <w:tcW w:w="19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340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объектов, подключаемых к централизованному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водоснабжению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Един.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измер.</w:t>
            </w:r>
          </w:p>
        </w:tc>
        <w:tc>
          <w:tcPr>
            <w:tcW w:w="8085" w:type="dxa"/>
            <w:gridSpan w:val="11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(ф.е.)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</w:t>
            </w:r>
          </w:p>
        </w:tc>
        <w:tc>
          <w:tcPr>
            <w:tcW w:w="7230" w:type="dxa"/>
            <w:gridSpan w:val="10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 том числе по годам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70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9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Винниковский </w:t>
            </w:r>
            <w:r>
              <w:rPr>
                <w:sz w:val="18"/>
                <w:szCs w:val="18"/>
              </w:rPr>
              <w:lastRenderedPageBreak/>
              <w:t>сельсовет</w:t>
            </w:r>
          </w:p>
        </w:tc>
        <w:tc>
          <w:tcPr>
            <w:tcW w:w="34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Индивидуальные жилые дома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дом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34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объекты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ед.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70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> </w:t>
            </w:r>
          </w:p>
        </w:tc>
        <w:tc>
          <w:tcPr>
            <w:tcW w:w="19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 по МО</w:t>
            </w:r>
          </w:p>
        </w:tc>
        <w:tc>
          <w:tcPr>
            <w:tcW w:w="34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Индивидуальные жилые дома 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дом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34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Прочие объекты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ед.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9"/>
          <w:rFonts w:ascii="Tahoma" w:hAnsi="Tahoma" w:cs="Tahoma"/>
          <w:b/>
          <w:bCs/>
          <w:color w:val="000000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строительства объектов водоснабжения для существующих объектов жилищного фонда, социальной и производственной сферы в МО «Винниковский сельсовет» в 2018-2027 годах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19</w:t>
      </w:r>
    </w:p>
    <w:tbl>
      <w:tblPr>
        <w:tblW w:w="1531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05"/>
        <w:gridCol w:w="1980"/>
        <w:gridCol w:w="3405"/>
        <w:gridCol w:w="1140"/>
        <w:gridCol w:w="855"/>
        <w:gridCol w:w="855"/>
        <w:gridCol w:w="750"/>
        <w:gridCol w:w="660"/>
        <w:gridCol w:w="705"/>
        <w:gridCol w:w="705"/>
        <w:gridCol w:w="705"/>
        <w:gridCol w:w="705"/>
        <w:gridCol w:w="705"/>
        <w:gridCol w:w="705"/>
        <w:gridCol w:w="735"/>
      </w:tblGrid>
      <w:tr w:rsidR="00C43291" w:rsidTr="00C43291">
        <w:trPr>
          <w:tblCellSpacing w:w="0" w:type="dxa"/>
        </w:trPr>
        <w:tc>
          <w:tcPr>
            <w:tcW w:w="70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9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населенного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пункта</w:t>
            </w:r>
          </w:p>
        </w:tc>
        <w:tc>
          <w:tcPr>
            <w:tcW w:w="340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объектов водоснабжения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Един.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измер.</w:t>
            </w:r>
          </w:p>
        </w:tc>
        <w:tc>
          <w:tcPr>
            <w:tcW w:w="8085" w:type="dxa"/>
            <w:gridSpan w:val="11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(ф.е.)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</w:t>
            </w:r>
          </w:p>
        </w:tc>
        <w:tc>
          <w:tcPr>
            <w:tcW w:w="7230" w:type="dxa"/>
            <w:gridSpan w:val="10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 том числе по годам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75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6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70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9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34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Артезианские скважины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ед.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6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34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Водонапорные установки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ед.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6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34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Водопровод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км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14,9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6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0,7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3,8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0,7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2,4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Реконструкция (модернизация) объектов водоснабжения в МО «Винниковский сельсовет» в 2018-2027 годах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Таблица 20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А) Реконструкция (модернизация) артезианских скважин</w:t>
      </w:r>
    </w:p>
    <w:tbl>
      <w:tblPr>
        <w:tblW w:w="150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70"/>
        <w:gridCol w:w="2517"/>
        <w:gridCol w:w="1138"/>
        <w:gridCol w:w="1139"/>
        <w:gridCol w:w="1483"/>
        <w:gridCol w:w="780"/>
        <w:gridCol w:w="794"/>
        <w:gridCol w:w="764"/>
        <w:gridCol w:w="705"/>
        <w:gridCol w:w="734"/>
        <w:gridCol w:w="705"/>
        <w:gridCol w:w="734"/>
        <w:gridCol w:w="719"/>
        <w:gridCol w:w="779"/>
        <w:gridCol w:w="705"/>
        <w:gridCol w:w="734"/>
      </w:tblGrid>
      <w:tr w:rsidR="00C43291" w:rsidTr="00C43291">
        <w:trPr>
          <w:tblCellSpacing w:w="0" w:type="dxa"/>
        </w:trPr>
        <w:tc>
          <w:tcPr>
            <w:tcW w:w="5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п/п</w:t>
            </w:r>
          </w:p>
        </w:tc>
        <w:tc>
          <w:tcPr>
            <w:tcW w:w="25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376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Текущее состояние</w:t>
            </w:r>
          </w:p>
        </w:tc>
        <w:tc>
          <w:tcPr>
            <w:tcW w:w="8160" w:type="dxa"/>
            <w:gridSpan w:val="11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План-прогноз реконструкции (ед.)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Кол-во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 ввода</w:t>
            </w:r>
          </w:p>
        </w:tc>
        <w:tc>
          <w:tcPr>
            <w:tcW w:w="148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Ур-нь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износа (%)</w:t>
            </w:r>
          </w:p>
        </w:tc>
        <w:tc>
          <w:tcPr>
            <w:tcW w:w="7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7380" w:type="dxa"/>
            <w:gridSpan w:val="10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том числе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 по МО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9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Б) Реконструкция (модернизация) водозаборных сооружений</w:t>
      </w:r>
    </w:p>
    <w:tbl>
      <w:tblPr>
        <w:tblW w:w="150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71"/>
        <w:gridCol w:w="2517"/>
        <w:gridCol w:w="1138"/>
        <w:gridCol w:w="1139"/>
        <w:gridCol w:w="1483"/>
        <w:gridCol w:w="854"/>
        <w:gridCol w:w="719"/>
        <w:gridCol w:w="764"/>
        <w:gridCol w:w="705"/>
        <w:gridCol w:w="734"/>
        <w:gridCol w:w="705"/>
        <w:gridCol w:w="734"/>
        <w:gridCol w:w="719"/>
        <w:gridCol w:w="779"/>
        <w:gridCol w:w="705"/>
        <w:gridCol w:w="734"/>
      </w:tblGrid>
      <w:tr w:rsidR="00C43291" w:rsidTr="00C43291">
        <w:trPr>
          <w:tblCellSpacing w:w="0" w:type="dxa"/>
        </w:trPr>
        <w:tc>
          <w:tcPr>
            <w:tcW w:w="5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п/п</w:t>
            </w:r>
          </w:p>
        </w:tc>
        <w:tc>
          <w:tcPr>
            <w:tcW w:w="25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376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Текущее состояние</w:t>
            </w:r>
          </w:p>
        </w:tc>
        <w:tc>
          <w:tcPr>
            <w:tcW w:w="8160" w:type="dxa"/>
            <w:gridSpan w:val="11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План-прогноз реконструкции (ед.)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Кол-во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 ввода</w:t>
            </w:r>
          </w:p>
        </w:tc>
        <w:tc>
          <w:tcPr>
            <w:tcW w:w="148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Ур-нь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износа (%)</w:t>
            </w:r>
          </w:p>
        </w:tc>
        <w:tc>
          <w:tcPr>
            <w:tcW w:w="85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7305" w:type="dxa"/>
            <w:gridSpan w:val="10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том числе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 по МО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В) Реконструкция (модернизация) водонапорных башен</w:t>
      </w:r>
    </w:p>
    <w:tbl>
      <w:tblPr>
        <w:tblW w:w="150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71"/>
        <w:gridCol w:w="2517"/>
        <w:gridCol w:w="1138"/>
        <w:gridCol w:w="1139"/>
        <w:gridCol w:w="1483"/>
        <w:gridCol w:w="854"/>
        <w:gridCol w:w="719"/>
        <w:gridCol w:w="764"/>
        <w:gridCol w:w="705"/>
        <w:gridCol w:w="734"/>
        <w:gridCol w:w="705"/>
        <w:gridCol w:w="734"/>
        <w:gridCol w:w="719"/>
        <w:gridCol w:w="779"/>
        <w:gridCol w:w="705"/>
        <w:gridCol w:w="734"/>
      </w:tblGrid>
      <w:tr w:rsidR="00C43291" w:rsidTr="00C43291">
        <w:trPr>
          <w:tblCellSpacing w:w="0" w:type="dxa"/>
        </w:trPr>
        <w:tc>
          <w:tcPr>
            <w:tcW w:w="5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п/п</w:t>
            </w:r>
          </w:p>
        </w:tc>
        <w:tc>
          <w:tcPr>
            <w:tcW w:w="25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376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Текущее состояние</w:t>
            </w:r>
          </w:p>
        </w:tc>
        <w:tc>
          <w:tcPr>
            <w:tcW w:w="8160" w:type="dxa"/>
            <w:gridSpan w:val="11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План-прогноз реконструкции (ед.)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Кол-во</w:t>
            </w:r>
          </w:p>
        </w:tc>
        <w:tc>
          <w:tcPr>
            <w:tcW w:w="11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 ввода</w:t>
            </w:r>
          </w:p>
        </w:tc>
        <w:tc>
          <w:tcPr>
            <w:tcW w:w="148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Ур-нь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износа (%)</w:t>
            </w:r>
          </w:p>
        </w:tc>
        <w:tc>
          <w:tcPr>
            <w:tcW w:w="85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7305" w:type="dxa"/>
            <w:gridSpan w:val="10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том числе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 Щигры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 по МО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9</w:t>
            </w:r>
          </w:p>
        </w:tc>
        <w:tc>
          <w:tcPr>
            <w:tcW w:w="11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Г) Реконструкция (модернизация) уличных водопроводных сетей</w:t>
      </w:r>
    </w:p>
    <w:tbl>
      <w:tblPr>
        <w:tblW w:w="150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70"/>
        <w:gridCol w:w="3030"/>
        <w:gridCol w:w="1080"/>
        <w:gridCol w:w="1080"/>
        <w:gridCol w:w="1080"/>
        <w:gridCol w:w="855"/>
        <w:gridCol w:w="720"/>
        <w:gridCol w:w="765"/>
        <w:gridCol w:w="705"/>
        <w:gridCol w:w="735"/>
        <w:gridCol w:w="705"/>
        <w:gridCol w:w="735"/>
        <w:gridCol w:w="720"/>
        <w:gridCol w:w="780"/>
        <w:gridCol w:w="705"/>
        <w:gridCol w:w="735"/>
      </w:tblGrid>
      <w:tr w:rsidR="00C43291" w:rsidTr="00C43291">
        <w:trPr>
          <w:tblCellSpacing w:w="0" w:type="dxa"/>
        </w:trPr>
        <w:tc>
          <w:tcPr>
            <w:tcW w:w="5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п/п</w:t>
            </w:r>
          </w:p>
        </w:tc>
        <w:tc>
          <w:tcPr>
            <w:tcW w:w="303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324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Текущее состояние</w:t>
            </w:r>
          </w:p>
        </w:tc>
        <w:tc>
          <w:tcPr>
            <w:tcW w:w="8160" w:type="dxa"/>
            <w:gridSpan w:val="11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План-прогноз реконструкции (ед.)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Длина</w:t>
            </w:r>
          </w:p>
        </w:tc>
        <w:tc>
          <w:tcPr>
            <w:tcW w:w="10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 ввода</w:t>
            </w:r>
          </w:p>
        </w:tc>
        <w:tc>
          <w:tcPr>
            <w:tcW w:w="10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Ур-нь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износа (%)</w:t>
            </w:r>
          </w:p>
        </w:tc>
        <w:tc>
          <w:tcPr>
            <w:tcW w:w="85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7305" w:type="dxa"/>
            <w:gridSpan w:val="10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том числе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0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</w:tr>
      <w:tr w:rsidR="00C43291" w:rsidTr="00C43291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0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 по МО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12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0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4,01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1390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640</w:t>
            </w:r>
          </w:p>
        </w:tc>
        <w:tc>
          <w:tcPr>
            <w:tcW w:w="7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680</w:t>
            </w:r>
          </w:p>
        </w:tc>
        <w:tc>
          <w:tcPr>
            <w:tcW w:w="7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потребления воды в год в населенных пунктах муниципального образования «Винниковский сельсовет» на 2018-2027 годы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21</w:t>
      </w:r>
    </w:p>
    <w:tbl>
      <w:tblPr>
        <w:tblW w:w="1513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8"/>
        <w:gridCol w:w="1355"/>
        <w:gridCol w:w="1741"/>
        <w:gridCol w:w="1171"/>
        <w:gridCol w:w="1297"/>
        <w:gridCol w:w="1741"/>
        <w:gridCol w:w="1171"/>
        <w:gridCol w:w="1297"/>
        <w:gridCol w:w="1741"/>
        <w:gridCol w:w="1171"/>
        <w:gridCol w:w="1297"/>
        <w:gridCol w:w="1741"/>
        <w:gridCol w:w="1171"/>
        <w:gridCol w:w="1297"/>
        <w:gridCol w:w="1741"/>
        <w:gridCol w:w="1171"/>
        <w:gridCol w:w="1297"/>
      </w:tblGrid>
      <w:tr w:rsidR="00C43291" w:rsidTr="00C43291">
        <w:trPr>
          <w:tblCellSpacing w:w="0" w:type="dxa"/>
        </w:trPr>
        <w:tc>
          <w:tcPr>
            <w:tcW w:w="6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 п/п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8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населенного пункта</w:t>
            </w:r>
          </w:p>
        </w:tc>
        <w:tc>
          <w:tcPr>
            <w:tcW w:w="252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2018-2019 годы</w:t>
            </w:r>
          </w:p>
        </w:tc>
        <w:tc>
          <w:tcPr>
            <w:tcW w:w="252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2020-2021 годы</w:t>
            </w:r>
          </w:p>
        </w:tc>
        <w:tc>
          <w:tcPr>
            <w:tcW w:w="252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2022-2023 годы</w:t>
            </w:r>
          </w:p>
        </w:tc>
        <w:tc>
          <w:tcPr>
            <w:tcW w:w="252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2024-2025 годы</w:t>
            </w:r>
          </w:p>
        </w:tc>
        <w:tc>
          <w:tcPr>
            <w:tcW w:w="253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2026-2027 годы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 xml:space="preserve">Количество жителей, пользующихся </w:t>
            </w:r>
            <w:r>
              <w:rPr>
                <w:rStyle w:val="a7"/>
                <w:sz w:val="18"/>
                <w:szCs w:val="18"/>
              </w:rPr>
              <w:lastRenderedPageBreak/>
              <w:t>централизованным водоснабжением (чел)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 xml:space="preserve">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(куб.м/чел.)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Объем потребляемой 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(куб.м)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Количество жителей, пользующихся </w:t>
            </w:r>
            <w:r>
              <w:rPr>
                <w:rStyle w:val="a7"/>
                <w:sz w:val="18"/>
                <w:szCs w:val="18"/>
              </w:rPr>
              <w:lastRenderedPageBreak/>
              <w:t>централизованным водоснабжением (чел)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 xml:space="preserve">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(куб.м/чел.)</w:t>
            </w:r>
          </w:p>
        </w:tc>
        <w:tc>
          <w:tcPr>
            <w:tcW w:w="10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Объем потребляемой 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(куб.м)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Количество жителей, пользующихся </w:t>
            </w:r>
            <w:r>
              <w:rPr>
                <w:rStyle w:val="a7"/>
                <w:sz w:val="18"/>
                <w:szCs w:val="18"/>
              </w:rPr>
              <w:lastRenderedPageBreak/>
              <w:t>централизованным водоснабжением (чел)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 xml:space="preserve">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(куб.м/чел.)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Объем потребляемой 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(куб.м)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Количество жителей, пользующихся </w:t>
            </w:r>
            <w:r>
              <w:rPr>
                <w:rStyle w:val="a7"/>
                <w:sz w:val="18"/>
                <w:szCs w:val="18"/>
              </w:rPr>
              <w:lastRenderedPageBreak/>
              <w:t>централизованным водоснабжением (чел)</w:t>
            </w:r>
          </w:p>
        </w:tc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 xml:space="preserve">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(куб.м/чел.)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Объем потребляемой 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(куб.м)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Количество жителей, пользующихся </w:t>
            </w:r>
            <w:r>
              <w:rPr>
                <w:rStyle w:val="a7"/>
                <w:sz w:val="18"/>
                <w:szCs w:val="18"/>
              </w:rPr>
              <w:lastRenderedPageBreak/>
              <w:t>централизованным водоснабжением (чел)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>Удельное потребление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 xml:space="preserve">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(куб.м/чел.)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 xml:space="preserve">Объем потребляемой воды в год </w:t>
            </w:r>
            <w:r>
              <w:rPr>
                <w:rStyle w:val="a7"/>
                <w:sz w:val="18"/>
                <w:szCs w:val="18"/>
              </w:rPr>
              <w:lastRenderedPageBreak/>
              <w:t>(куб.м)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8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32040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10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58080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57860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57552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57200</w:t>
            </w:r>
          </w:p>
        </w:tc>
      </w:tr>
      <w:tr w:rsidR="00C43291" w:rsidTr="00C43291">
        <w:trPr>
          <w:tblCellSpacing w:w="0" w:type="dxa"/>
        </w:trPr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8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1335</w:t>
            </w:r>
          </w:p>
        </w:tc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32040</w:t>
            </w:r>
          </w:p>
        </w:tc>
        <w:tc>
          <w:tcPr>
            <w:tcW w:w="9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1320</w:t>
            </w:r>
          </w:p>
        </w:tc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44</w:t>
            </w:r>
          </w:p>
        </w:tc>
        <w:tc>
          <w:tcPr>
            <w:tcW w:w="10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58080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1315</w:t>
            </w:r>
          </w:p>
        </w:tc>
        <w:tc>
          <w:tcPr>
            <w:tcW w:w="6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44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57860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1308</w:t>
            </w:r>
          </w:p>
        </w:tc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44</w:t>
            </w:r>
          </w:p>
        </w:tc>
        <w:tc>
          <w:tcPr>
            <w:tcW w:w="9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57552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1300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57200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3.5. Перспективы развития системы санитарной очистки муниципального образования «Винниковский сельсовет» на период 2018-2027 годов.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 целью организации услуги по сбору и вывозу бытовых отходов из всех районов Винниковского сельсовета предполагается разработка эффективной схемы санитарной очистки и вывоза ТБО.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период 2018-2027 годов планируется строительство контейнерных площадок и создание парка и ассортимента контейнеров для сбора ТБО.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Кроме того, предполагается приобретение 3-х единиц специальной автотракторной техники для выполнения работ по санитарной очистке и благоустройству.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Прогноз роста накопления твердых бытовых отходов в Винниковском сельсовете на 2018-2027 годы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22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30"/>
        <w:gridCol w:w="855"/>
        <w:gridCol w:w="1530"/>
        <w:gridCol w:w="1260"/>
        <w:gridCol w:w="1485"/>
        <w:gridCol w:w="1800"/>
        <w:gridCol w:w="1440"/>
      </w:tblGrid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Годы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Кол-во жителей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(чел).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Норматив накопления ТБО в год (куб. м)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Годовой объем вывоза ТБО от населения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 куб. м)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Годовой объем вывоза ТБО от предприятий и организаций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 куб. м)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Общий годовой объем вывоза ТБО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 куб. м)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1340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2,1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2814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2814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2019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1335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2,1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2803,5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2803,5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2020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1328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2,2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2921,6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2921,6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2021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1320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2,2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2904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2022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1317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3029,1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3029,1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1315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3024,5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3024,5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1311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2,4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3146,4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3146,4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1308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2,4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3139,2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3139,2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1303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3257,5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3257,5</w:t>
            </w:r>
          </w:p>
        </w:tc>
      </w:tr>
      <w:tr w:rsidR="00C43291" w:rsidTr="00C43291">
        <w:trPr>
          <w:tblCellSpacing w:w="0" w:type="dxa"/>
        </w:trPr>
        <w:tc>
          <w:tcPr>
            <w:tcW w:w="6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</w:t>
            </w:r>
          </w:p>
        </w:tc>
        <w:tc>
          <w:tcPr>
            <w:tcW w:w="15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1300</w:t>
            </w:r>
          </w:p>
        </w:tc>
        <w:tc>
          <w:tcPr>
            <w:tcW w:w="12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4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3250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3250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Нормативная потребность в специальной технике для обеспечения сбора и утилизации ТБО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и санитарной очистке Винниковского сельсовета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23</w:t>
      </w:r>
    </w:p>
    <w:tbl>
      <w:tblPr>
        <w:tblW w:w="1434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99"/>
        <w:gridCol w:w="5662"/>
        <w:gridCol w:w="705"/>
        <w:gridCol w:w="854"/>
        <w:gridCol w:w="854"/>
        <w:gridCol w:w="989"/>
        <w:gridCol w:w="854"/>
        <w:gridCol w:w="705"/>
        <w:gridCol w:w="854"/>
        <w:gridCol w:w="854"/>
        <w:gridCol w:w="705"/>
        <w:gridCol w:w="705"/>
      </w:tblGrid>
      <w:tr w:rsidR="00C43291" w:rsidTr="00C43291">
        <w:trPr>
          <w:tblCellSpacing w:w="0" w:type="dxa"/>
        </w:trPr>
        <w:tc>
          <w:tcPr>
            <w:tcW w:w="6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56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специальной техники</w:t>
            </w:r>
          </w:p>
        </w:tc>
        <w:tc>
          <w:tcPr>
            <w:tcW w:w="8085" w:type="dxa"/>
            <w:gridSpan w:val="10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Количество по этапам реализации программы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6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Мусоровоз (контейнеровоз)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43291" w:rsidTr="00C43291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Тракторы колесные с универсальным навесным оборудованием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43291" w:rsidTr="00C43291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56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Тракторные тележки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43291" w:rsidTr="00C43291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6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Ассенизационные машины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43291" w:rsidTr="00C43291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6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Мусоросборочные контейнеры 5-7 куб.м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C43291" w:rsidTr="00C43291">
        <w:trPr>
          <w:tblCellSpacing w:w="0" w:type="dxa"/>
        </w:trPr>
        <w:tc>
          <w:tcPr>
            <w:tcW w:w="6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56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Мусоросборочные контейнеры 0,5-1 куб.м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</w:p>
    <w:p w:rsidR="00C43291" w:rsidRDefault="00C43291" w:rsidP="00C43291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</w:rPr>
        <w:t>4. ЦЕЛЕВЫЕ ПОКАЗАТЕЛИ РАЗВИТИЯ КОММУНАЛЬНОЙ ИНФРАСТРУКТУРЫ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4.1. Целевые индикаторы и показатели развития системы теплоснабжения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Таблица. Целевые индикаторы для проведения мониторинга за реализацией программы комплексного развития системы теплоснабжения - текущее состояние</w:t>
      </w:r>
    </w:p>
    <w:tbl>
      <w:tblPr>
        <w:tblW w:w="1474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799"/>
        <w:gridCol w:w="2096"/>
        <w:gridCol w:w="990"/>
        <w:gridCol w:w="987"/>
        <w:gridCol w:w="985"/>
        <w:gridCol w:w="985"/>
        <w:gridCol w:w="987"/>
        <w:gridCol w:w="985"/>
        <w:gridCol w:w="987"/>
        <w:gridCol w:w="985"/>
        <w:gridCol w:w="987"/>
        <w:gridCol w:w="985"/>
        <w:gridCol w:w="987"/>
      </w:tblGrid>
      <w:tr w:rsidR="00C43291" w:rsidTr="00C43291">
        <w:trPr>
          <w:tblCellSpacing w:w="0" w:type="dxa"/>
        </w:trPr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Группа индикаторов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целевых индикаторов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Ед. изм.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14745" w:type="dxa"/>
            <w:gridSpan w:val="1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>Винниковский сельсовет </w:t>
            </w:r>
          </w:p>
        </w:tc>
      </w:tr>
      <w:tr w:rsidR="00C43291" w:rsidTr="00C43291">
        <w:trPr>
          <w:tblCellSpacing w:w="0" w:type="dxa"/>
        </w:trPr>
        <w:tc>
          <w:tcPr>
            <w:tcW w:w="18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Критерии доступности для населения коммунальных услуг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Площадь объектов жилой застройки (многоквартирные и индивидуальные жилые дома), подключенных к системе централизованного ТС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30338,6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30488,6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30413,6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Уровень собираемости платежей за услуги теплоснабжения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93,7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94,2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94,8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95,1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96,0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96,5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97,3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98,0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98,4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Вновь созданная генерирующая мощность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Гкал/час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Показатели спроса на коммунальные ресурсы и перспективной нагрузки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реализации услуг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тыс.Гкал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29,7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30,7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31,2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32,5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33,3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34,7</w:t>
            </w:r>
          </w:p>
        </w:tc>
      </w:tr>
      <w:tr w:rsidR="00C43291" w:rsidTr="00C43291">
        <w:trPr>
          <w:tblCellSpacing w:w="0" w:type="dxa"/>
        </w:trPr>
        <w:tc>
          <w:tcPr>
            <w:tcW w:w="18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Показатели степени охвата потребителей приборами учета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объема услуг, реализуемых в соответствии с показателями приборов учета (многоквартирные дома)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88,9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89,3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89,7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91,0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91,5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91,9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92,6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объема услуг, реализуемых в соответствии с показателями приборов учета (бюджетные организации)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76,8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77,5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78,3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78,9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79,2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81,7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82,1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85,2</w:t>
            </w:r>
          </w:p>
        </w:tc>
      </w:tr>
      <w:tr w:rsidR="00C43291" w:rsidTr="00C43291">
        <w:trPr>
          <w:tblCellSpacing w:w="0" w:type="dxa"/>
        </w:trPr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Показатели надежности системы ресурсоснабжения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реконструкции сетей (за год)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км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0,9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18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Показатели эффективности потребления коммунального ресурса с детализацией по многоквартирным домам и бюджетным организациям (удельные расходы каждого вида ресурса на 1 м 2, на 1 чел.)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Удельное потребление тепловой энергии на 1 чел.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Гкал/чел. в год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6,53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6,68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7,8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8,0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8,2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8,6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Удельное потребление тепловой энергии на 1 м2 многоквартирных домов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Гкал/1 м2 в год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0,27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0,29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0,32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0,34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0,36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0,38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0,44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Удельное потребление тепловой энергии на 1 м2 бюджетных организаций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Гкал/1 м2 в год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0,15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0,12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0,16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0,14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0,18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0,19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4.2. Целевые индикаторы и показатели развития системы водоснабжения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Таблица. Целевые индикаторы для проведения мониторинга за реализацией программы комплексного развития системы водоснабжения - текущее состояние</w:t>
      </w:r>
    </w:p>
    <w:tbl>
      <w:tblPr>
        <w:tblW w:w="1446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945"/>
        <w:gridCol w:w="2034"/>
        <w:gridCol w:w="1226"/>
        <w:gridCol w:w="927"/>
        <w:gridCol w:w="924"/>
        <w:gridCol w:w="924"/>
        <w:gridCol w:w="927"/>
        <w:gridCol w:w="924"/>
        <w:gridCol w:w="927"/>
        <w:gridCol w:w="924"/>
        <w:gridCol w:w="927"/>
        <w:gridCol w:w="924"/>
        <w:gridCol w:w="927"/>
      </w:tblGrid>
      <w:tr w:rsidR="00C43291" w:rsidTr="00C43291">
        <w:trPr>
          <w:tblCellSpacing w:w="0" w:type="dxa"/>
        </w:trPr>
        <w:tc>
          <w:tcPr>
            <w:tcW w:w="195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Группа индикаторов</w:t>
            </w: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целевых индикаторов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Ед. изм. 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14460" w:type="dxa"/>
            <w:gridSpan w:val="1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Винниковский сельсовет</w:t>
            </w:r>
          </w:p>
        </w:tc>
      </w:tr>
      <w:tr w:rsidR="00C43291" w:rsidTr="00C43291">
        <w:trPr>
          <w:tblCellSpacing w:w="0" w:type="dxa"/>
        </w:trPr>
        <w:tc>
          <w:tcPr>
            <w:tcW w:w="195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Критерии доступности для населения коммунальных услуг</w:t>
            </w: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Площадь объектов жилой застройки (многоквартирные и индивидуальные жилые дома), подключенных к системе централизованного водоснабжения и водоотведения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30338,6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30488,6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30413,6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Уровень собираемости </w:t>
            </w:r>
            <w:r>
              <w:rPr>
                <w:sz w:val="18"/>
                <w:szCs w:val="18"/>
              </w:rPr>
              <w:lastRenderedPageBreak/>
              <w:t>платежей за услуги водоснабжения и водоотведения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%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93,7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94,2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94,8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95,1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96,0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96,5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97,3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98,0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98,4</w:t>
            </w:r>
          </w:p>
        </w:tc>
      </w:tr>
      <w:tr w:rsidR="00C43291" w:rsidTr="00C43291">
        <w:trPr>
          <w:tblCellSpacing w:w="0" w:type="dxa"/>
        </w:trPr>
        <w:tc>
          <w:tcPr>
            <w:tcW w:w="195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Показатели спроса на коммунальные ресурсы и перспективной нагрузки</w:t>
            </w: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реализации услуг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тыс. куб. м.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202,1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194,6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196,2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197,4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197,9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199,1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209,8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210,7</w:t>
            </w:r>
          </w:p>
        </w:tc>
      </w:tr>
      <w:tr w:rsidR="00C43291" w:rsidTr="00C43291">
        <w:trPr>
          <w:tblCellSpacing w:w="0" w:type="dxa"/>
        </w:trPr>
        <w:tc>
          <w:tcPr>
            <w:tcW w:w="195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Показатели степени охвата потребителей приборами учета</w:t>
            </w: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объема услуг, реализуемых в соответствии с показателями приборов учета (многоквартирные дома)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76,8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77,5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78,3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78,9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79,2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81,7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82,1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85,2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объема услуг, реализуемых в соответствии с показателями приборов учета (бюджетные организации):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68,7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69,2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70,2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70,8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71,4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71,9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73,1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74,5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ХВС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86,5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86,9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87,4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88,1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88,7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89,5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90,2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91,4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92,3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93,0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ГВС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74,2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74,9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75,2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75,8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76,3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77,0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77,6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78,2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79,1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80,3</w:t>
            </w:r>
          </w:p>
        </w:tc>
      </w:tr>
      <w:tr w:rsidR="00C43291" w:rsidTr="00C43291">
        <w:trPr>
          <w:tblCellSpacing w:w="0" w:type="dxa"/>
        </w:trPr>
        <w:tc>
          <w:tcPr>
            <w:tcW w:w="195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Показатели эффективности потребления коммунального ресурса с детализацией по многоквартирным домам и бюджетным организациям (удельные расходы каждого вида ресурса на 1 м 2, на 1 чел.)</w:t>
            </w: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Удельное потребление воды (прием стоков) на 1 чел.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куб.м./чел. в год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Удельное потребление воды (прием стоков) на 1 м2 многоквартирных домов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куб.м./1 м2 в год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1,70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1,70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Удельное потребление воды (прием стоков) на 1 м2 бюджетных организаций</w:t>
            </w:r>
          </w:p>
        </w:tc>
        <w:tc>
          <w:tcPr>
            <w:tcW w:w="12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куб.м./1 м2 в год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0,47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0,47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0,49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0,51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0,53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0,53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0,55</w:t>
            </w:r>
          </w:p>
        </w:tc>
        <w:tc>
          <w:tcPr>
            <w:tcW w:w="9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0,55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4.3. Целевые индикаторы и показатели развития системы водоотведения и очистки сточных вод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Таблица. Целевые индикаторы для проведения мониторинга за реализацией программы комплексного развития системы водоотведения - текущее состояние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406"/>
        <w:gridCol w:w="1475"/>
        <w:gridCol w:w="699"/>
        <w:gridCol w:w="673"/>
        <w:gridCol w:w="512"/>
        <w:gridCol w:w="512"/>
        <w:gridCol w:w="673"/>
        <w:gridCol w:w="512"/>
        <w:gridCol w:w="673"/>
        <w:gridCol w:w="512"/>
        <w:gridCol w:w="673"/>
        <w:gridCol w:w="512"/>
        <w:gridCol w:w="673"/>
      </w:tblGrid>
      <w:tr w:rsidR="00C43291" w:rsidTr="00C43291">
        <w:trPr>
          <w:tblCellSpacing w:w="0" w:type="dxa"/>
        </w:trPr>
        <w:tc>
          <w:tcPr>
            <w:tcW w:w="19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Группа индикаторов</w:t>
            </w:r>
          </w:p>
        </w:tc>
        <w:tc>
          <w:tcPr>
            <w:tcW w:w="2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Наименование целевых индикаторов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Ед. изм.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2018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2019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2022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2026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2027</w:t>
            </w:r>
          </w:p>
        </w:tc>
      </w:tr>
      <w:tr w:rsidR="00C43291" w:rsidTr="00C43291">
        <w:trPr>
          <w:tblCellSpacing w:w="0" w:type="dxa"/>
        </w:trPr>
        <w:tc>
          <w:tcPr>
            <w:tcW w:w="13980" w:type="dxa"/>
            <w:gridSpan w:val="1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Винниковский сельсовет</w:t>
            </w:r>
          </w:p>
        </w:tc>
      </w:tr>
      <w:tr w:rsidR="00C43291" w:rsidTr="00C43291">
        <w:trPr>
          <w:tblCellSpacing w:w="0" w:type="dxa"/>
        </w:trPr>
        <w:tc>
          <w:tcPr>
            <w:tcW w:w="193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Критерии доступности для населения коммунальных услуг</w:t>
            </w:r>
          </w:p>
        </w:tc>
        <w:tc>
          <w:tcPr>
            <w:tcW w:w="2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Площадь объектов жилой застройки (многоквартирные и индивидуальные жилые дома), подключенных к системе централизованного водоснабжения и водоотведения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30313,6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30338,6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30488,6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30413,6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Уровень собираемости платежей за услуги водоснабжения и водоотведения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93,7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94,2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94,8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95,1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96,0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96,5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97,3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97,6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98,0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98,4</w:t>
            </w:r>
          </w:p>
        </w:tc>
      </w:tr>
      <w:tr w:rsidR="00C43291" w:rsidTr="00C43291">
        <w:trPr>
          <w:tblCellSpacing w:w="0" w:type="dxa"/>
        </w:trPr>
        <w:tc>
          <w:tcPr>
            <w:tcW w:w="19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Показатели спроса на коммунальные ресурсы и перспективной нагрузки</w:t>
            </w:r>
          </w:p>
        </w:tc>
        <w:tc>
          <w:tcPr>
            <w:tcW w:w="2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реализации услуг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тыс. куб. м.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115,3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115,8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116,9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117,2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118,1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118,8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119,3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119,7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120,5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121,4</w:t>
            </w:r>
          </w:p>
        </w:tc>
      </w:tr>
      <w:tr w:rsidR="00C43291" w:rsidTr="00C43291">
        <w:trPr>
          <w:tblCellSpacing w:w="0" w:type="dxa"/>
        </w:trPr>
        <w:tc>
          <w:tcPr>
            <w:tcW w:w="19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Показатели степени охвата потребителей приборами учета</w:t>
            </w:r>
          </w:p>
        </w:tc>
        <w:tc>
          <w:tcPr>
            <w:tcW w:w="2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объема услуг, реализуемых в соответствии с показателями приборов учета (многоквартирные дома)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76,8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77,5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78,3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78,9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79,2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81,7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82,1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83,6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85,2</w:t>
            </w:r>
          </w:p>
        </w:tc>
      </w:tr>
      <w:tr w:rsidR="00C43291" w:rsidTr="00C43291">
        <w:trPr>
          <w:tblCellSpacing w:w="0" w:type="dxa"/>
        </w:trPr>
        <w:tc>
          <w:tcPr>
            <w:tcW w:w="193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Показатели эффективности потребления коммунального ресурса с детализацией по многоквартирным домам и бюджетным организациям (удельные расходы каждого вида ресурса на 1 м 2, на 1 чел.)</w:t>
            </w:r>
          </w:p>
        </w:tc>
        <w:tc>
          <w:tcPr>
            <w:tcW w:w="2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Удельное потребление воды (прием стоков) на 1 чел.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куб.м./ чел. в год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Удельное потребление воды (прием стоков) на 1 м2 многоквартирных домов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куб.м./1 м2 в год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1,70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1,70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1,9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1,9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Удельное потребление воды (прием стоков) на 1 м2 бюджетных организаций</w:t>
            </w:r>
          </w:p>
        </w:tc>
        <w:tc>
          <w:tcPr>
            <w:tcW w:w="9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куб.м./1 м2 в год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0,47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0,47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0,49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0,49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0,51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0,53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0,55</w:t>
            </w:r>
          </w:p>
        </w:tc>
        <w:tc>
          <w:tcPr>
            <w:tcW w:w="9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0,55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</w:rPr>
        <w:t>5. ПРОГРАММА ИНВЕСТИЦИОННЫХ ПРОЕКТОВ, ОБЕСПЕЧИВАЮЩИХ ДОСТИЖЕНИЕ ЦЕЛЕВЫХ ПОКАЗАТЕЛЕЙ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Программа включает широкий спектр мероприятий по развитию и модернизации (строительство и реконструкция) систем коммунальной инфраструктуры муниципального образования, направленных на повышение уровня их технического состояния, расширение номенклатуры, увеличения объема и улучшение качества коммунальных услуг, оказываемых населению.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Обеспечение электроэнергией вновь вводимых жилых домов и объектов социальной сферы в Винниковском сельсовете предполагается решить путем дополнительного строительства воздушных ВЛ-0,4 кВ.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 целью улучшения качества уличного освещения, снижения затрат Винниковского сельсовета на электроэнергию предполагается реконструкция сетей уличного освещения в сельсовете.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Реконструкция объектов электроснабжения, находящихся в имущественной принадлежности ПАО МРСК Центра предусматривается его инвестиционными программами.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связи с планируемым подключением к сетевому газоснабжению Винниковского сельсовета в рамках Программы газификации Курской области предполагается реализация мероприятий по разработке проектно-сметной документации и приобретению необходимого оборудования, а также проведение строительства уличных сетей газоснабжения в муниципальном образовании. Общая протяженность вводимых в период реализации Программы сетей газопровода в Винниковском сельсовете составит 1,1 км.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связи с этим планируется комплекс мероприятий по непосредственному подключению жилых помещений, объектов социальной и производственной сферы к сетям газоснабжения с установкой необходимого теплогенерирующего оборудования.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Обеспечение водой планируемой застройки индивидуального жилья и объектов социальной сферы в сельсовете предполагается за счет строительства водопроводных сетей.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период реализации Программы в сельсовете предполагается провести необходимую реконструкцию сооружений водоснабжения.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Намечается организация сбора и вывоза на районный полигон ТБО и промышленных отходов, накапливаемых в муниципальном образовании.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Программой предусматривается организация работы Винниковского сельсовета по оказанию населению и организациям, не обеспеченных центральной канализацией, услуг по вывозу нечистот и жидких бытовых отходов.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Программой предполагается создание технического парка для обеспечения в полном объеме планово-регулярной механизированной уборки улиц Винниковского сельсовета.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24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Программы инвестиционных проектов развития систем коммунальной инфраструктуры муниципального образования «Винниковский сельсовет» 2018 – 2027 годы (в ценах 2018 года)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1. Электроснабжение</w:t>
      </w:r>
    </w:p>
    <w:tbl>
      <w:tblPr>
        <w:tblW w:w="151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75"/>
        <w:gridCol w:w="2565"/>
        <w:gridCol w:w="1980"/>
        <w:gridCol w:w="2160"/>
        <w:gridCol w:w="1620"/>
        <w:gridCol w:w="1440"/>
        <w:gridCol w:w="2520"/>
        <w:gridCol w:w="2205"/>
      </w:tblGrid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Описание проекта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Цель проекта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Технические параметры проекта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Затраты на реализацию проекта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(млн. руб.)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Срок реализации проекта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Ожидаемый эффект от реализации проекта</w:t>
            </w:r>
          </w:p>
        </w:tc>
        <w:tc>
          <w:tcPr>
            <w:tcW w:w="22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Предполагаемый источник финансирования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56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 индивидуальных жилых домов в Винниковском сельсовете</w:t>
            </w:r>
          </w:p>
        </w:tc>
        <w:tc>
          <w:tcPr>
            <w:tcW w:w="19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Электроснабжение строящегося жилья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ВЛ-10 кВ – 1,0 км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2018-19</w:t>
            </w:r>
          </w:p>
        </w:tc>
        <w:tc>
          <w:tcPr>
            <w:tcW w:w="25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электроэнергией 8 домов (1000 кв. м жилья)</w:t>
            </w:r>
          </w:p>
        </w:tc>
        <w:tc>
          <w:tcPr>
            <w:tcW w:w="220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 инвестора-застройщика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КТП 10/0,4 кВ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2х250 кВА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0,7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2018-19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ВЛ-0,4 кВ – 1,0км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2018-25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Уличное освещение-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 км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0,7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2018-25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19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3,4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2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2. Газоснабжение</w:t>
      </w:r>
    </w:p>
    <w:tbl>
      <w:tblPr>
        <w:tblW w:w="1512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75"/>
        <w:gridCol w:w="2400"/>
        <w:gridCol w:w="2100"/>
        <w:gridCol w:w="2160"/>
        <w:gridCol w:w="1620"/>
        <w:gridCol w:w="1440"/>
        <w:gridCol w:w="2565"/>
        <w:gridCol w:w="2160"/>
      </w:tblGrid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4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Описание проекта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Цель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проекта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Технические параметры проекта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Затраты на реализацию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проекта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(млн. руб.)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Срок реализации проекта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Ожидаемый эффект от реализации проекта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Предполагаемый источник финансирования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24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6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 распределительного газопровода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Винниковском сельсовете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сетевым газом существующих объектов индивидуального жилфонда и социальной сферы Винниковского сельсовета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Винниковский сельсовет –2,3 км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0,7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2018-27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Улучшение качества жизни сельского населения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 бюджета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4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 индивидуальных жилых домов в Винниковском сельсовете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Газоснабжение строящегося жилья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Распределительный газопровод – 0,6 км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2018-27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газом 10 домов (1600 кв. м жилья)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 инвестора-застройщика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4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1,3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3. Водоснабжение</w:t>
      </w:r>
    </w:p>
    <w:tbl>
      <w:tblPr>
        <w:tblW w:w="1512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09"/>
        <w:gridCol w:w="2127"/>
        <w:gridCol w:w="2136"/>
        <w:gridCol w:w="2302"/>
        <w:gridCol w:w="1601"/>
        <w:gridCol w:w="1426"/>
        <w:gridCol w:w="2483"/>
        <w:gridCol w:w="2136"/>
        <w:gridCol w:w="200"/>
      </w:tblGrid>
      <w:tr w:rsidR="00C43291" w:rsidTr="00C43291">
        <w:trPr>
          <w:trHeight w:val="1140"/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Описание проекта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Цель проекта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Технические параметры проекта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Затраты на реализацию проекта (млн.руб.)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Срок реализации проекта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Ожидаемый эффект от реализации проекта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Предполагаемый источник финансирования</w:t>
            </w:r>
          </w:p>
        </w:tc>
        <w:tc>
          <w:tcPr>
            <w:tcW w:w="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rPr>
                <w:sz w:val="24"/>
                <w:szCs w:val="24"/>
              </w:rPr>
            </w:pPr>
            <w:r>
              <w:t> </w:t>
            </w:r>
          </w:p>
        </w:tc>
      </w:tr>
      <w:tr w:rsidR="00C43291" w:rsidTr="00C43291">
        <w:trPr>
          <w:trHeight w:val="195"/>
          <w:tblCellSpacing w:w="0" w:type="dxa"/>
        </w:trPr>
        <w:tc>
          <w:tcPr>
            <w:tcW w:w="7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16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 объектов водоснабжения в Винниковском сельсовете</w:t>
            </w:r>
          </w:p>
        </w:tc>
        <w:tc>
          <w:tcPr>
            <w:tcW w:w="216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Подключение к централизованной системе водоснабжения существующих объектов индивидуального жилфонда и социальной сферы МО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Артскважина – 1ед.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</w:t>
            </w:r>
          </w:p>
        </w:tc>
        <w:tc>
          <w:tcPr>
            <w:tcW w:w="25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Улучшение качества жизни сельского населения</w:t>
            </w:r>
          </w:p>
        </w:tc>
        <w:tc>
          <w:tcPr>
            <w:tcW w:w="216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 бюджета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Средства населения</w:t>
            </w:r>
          </w:p>
        </w:tc>
        <w:tc>
          <w:tcPr>
            <w:tcW w:w="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spacing w:line="195" w:lineRule="atLeast"/>
              <w:rPr>
                <w:sz w:val="24"/>
                <w:szCs w:val="24"/>
              </w:rPr>
            </w:pPr>
            <w:r>
              <w:t> </w:t>
            </w:r>
          </w:p>
        </w:tc>
      </w:tr>
      <w:tr w:rsidR="00C43291" w:rsidTr="00C43291">
        <w:trPr>
          <w:trHeight w:val="285"/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Водонапорная башня – 1ед.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rPr>
                <w:sz w:val="24"/>
                <w:szCs w:val="24"/>
              </w:rPr>
            </w:pPr>
            <w:r>
              <w:t> </w:t>
            </w:r>
          </w:p>
        </w:tc>
      </w:tr>
      <w:tr w:rsidR="00C43291" w:rsidTr="00C43291">
        <w:trPr>
          <w:trHeight w:val="720"/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Водопровод – 14,9 км</w:t>
            </w:r>
          </w:p>
        </w:tc>
        <w:tc>
          <w:tcPr>
            <w:tcW w:w="16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44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rPr>
                <w:sz w:val="24"/>
                <w:szCs w:val="24"/>
              </w:rPr>
            </w:pPr>
            <w:r>
              <w:t> </w:t>
            </w:r>
          </w:p>
        </w:tc>
      </w:tr>
      <w:tr w:rsidR="00C43291" w:rsidTr="00C43291">
        <w:trPr>
          <w:trHeight w:val="540"/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rPr>
                <w:sz w:val="24"/>
                <w:szCs w:val="24"/>
              </w:rPr>
            </w:pPr>
            <w:r>
              <w:t> </w:t>
            </w:r>
          </w:p>
        </w:tc>
      </w:tr>
      <w:tr w:rsidR="00C43291" w:rsidTr="00C43291">
        <w:trPr>
          <w:trHeight w:val="90"/>
          <w:tblCellSpacing w:w="0" w:type="dxa"/>
        </w:trPr>
        <w:tc>
          <w:tcPr>
            <w:tcW w:w="7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16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Реконструкция действующих объектов водоснабжения</w:t>
            </w:r>
          </w:p>
        </w:tc>
        <w:tc>
          <w:tcPr>
            <w:tcW w:w="216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Водоснабжение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Артскважины – 6 ед.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2018-27</w:t>
            </w:r>
          </w:p>
        </w:tc>
        <w:tc>
          <w:tcPr>
            <w:tcW w:w="25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Повышение надежности работы системы, снижение эксплуатационных затрат, улучшение качества коммунальной услуги</w:t>
            </w:r>
          </w:p>
        </w:tc>
        <w:tc>
          <w:tcPr>
            <w:tcW w:w="216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Инвестиционная программа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</w:tc>
        <w:tc>
          <w:tcPr>
            <w:tcW w:w="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spacing w:line="90" w:lineRule="atLeast"/>
              <w:rPr>
                <w:sz w:val="24"/>
                <w:szCs w:val="24"/>
              </w:rPr>
            </w:pPr>
            <w:r>
              <w:t> </w:t>
            </w:r>
          </w:p>
        </w:tc>
      </w:tr>
      <w:tr w:rsidR="00C43291" w:rsidTr="00C43291">
        <w:trPr>
          <w:trHeight w:val="180"/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Водонапорные башни – 3 ед.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4,0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2018-27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spacing w:line="180" w:lineRule="atLeast"/>
              <w:rPr>
                <w:sz w:val="24"/>
                <w:szCs w:val="24"/>
              </w:rPr>
            </w:pPr>
            <w:r>
              <w:t> </w:t>
            </w:r>
          </w:p>
        </w:tc>
      </w:tr>
      <w:tr w:rsidR="00C43291" w:rsidTr="00C43291">
        <w:trPr>
          <w:trHeight w:val="675"/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Водопроводные сети – 6,9 км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7,0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2018-7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rPr>
                <w:sz w:val="24"/>
                <w:szCs w:val="24"/>
              </w:rPr>
            </w:pPr>
            <w:r>
              <w:t> </w:t>
            </w:r>
          </w:p>
        </w:tc>
      </w:tr>
      <w:tr w:rsidR="00C43291" w:rsidTr="00C43291">
        <w:trPr>
          <w:trHeight w:val="210"/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lastRenderedPageBreak/>
              <w:t> 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16,0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5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spacing w:line="210" w:lineRule="atLeast"/>
              <w:rPr>
                <w:sz w:val="24"/>
                <w:szCs w:val="24"/>
              </w:rPr>
            </w:pPr>
            <w:r>
              <w:t> 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4. Сбор и вывоз ТБО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27"/>
        <w:gridCol w:w="1080"/>
        <w:gridCol w:w="1206"/>
        <w:gridCol w:w="1796"/>
        <w:gridCol w:w="1166"/>
        <w:gridCol w:w="1122"/>
        <w:gridCol w:w="1248"/>
        <w:gridCol w:w="1460"/>
      </w:tblGrid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Описание проекта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Цель проекта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Технические параметры проекта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Затраты на реализацию проекта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(млн. руб.)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Срок реализации проекта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Ожидаемый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эффект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от реализации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проекта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Предполаг. источник финанс-ния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2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5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6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7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Сбор, вывоз и утилизация бытовых отходов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Снижение затрат и повышение качества оказания услуги по сбору и утилизации бытовых отходов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Разработка схемы санитарной очистки, сбора и утилизации  ТБО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0,02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Снижение затрат на оказание услуги по сбору и утилизации бытовых отходов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Инвестиционная программа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Сбор, вывоз и утилизация бытовых отходов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Снижение затрат и повышение качества оказания услуги по сбору и утилизации бытовых отходов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Приобретение и установка контейнеров емк. 0,5-1 куб.м -40 ед.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2018-2027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Повышение качества оказания услуги по сбору и утилизации бытовых отходов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Инвестиционная программа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Сбор, вывоз и утилизация бытовых отходов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Снижение затрат и повышение качества оказания услуги по сбору и утилизации бытовых отходов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Установка контейнеров емк. 5-7 куб.м и строительство контейнерных площадок 30 ед.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2018-2027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Повышение качества оказания услуги по сбору и утилизации бытовых отходов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Инвестиционная программа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Сбор, вывоз и утилизация бытовых отходов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Снижение затрат и повышение качества оказания услуги по сбору и утилизации бытовых отходов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Приобретение специализированной автотракторной техники по сан очистке, сбору и вывозу ТБО – 3 ед.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2,0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2018-2020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Повышение качества оказания услуги по сбору и утилизации бытовых отходов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Инвестиционная программа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Сбор, вывоз и утилизация бытовых отходов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Ликвидация стихийных свалок на территории МО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2018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Улучшение санитарного состояния территории сельсовета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</w:t>
            </w:r>
          </w:p>
        </w:tc>
      </w:tr>
      <w:tr w:rsidR="00C43291" w:rsidTr="00C43291">
        <w:trPr>
          <w:tblCellSpacing w:w="0" w:type="dxa"/>
        </w:trPr>
        <w:tc>
          <w:tcPr>
            <w:tcW w:w="6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Итого</w:t>
            </w:r>
          </w:p>
        </w:tc>
        <w:tc>
          <w:tcPr>
            <w:tcW w:w="28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6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4,02</w:t>
            </w:r>
          </w:p>
        </w:tc>
        <w:tc>
          <w:tcPr>
            <w:tcW w:w="14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25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 </w:t>
      </w:r>
    </w:p>
    <w:p w:rsidR="00C43291" w:rsidRDefault="00C43291" w:rsidP="00C43291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</w:rPr>
        <w:t>6. ИСТОЧНИКИ ИНВЕСТИЦИЙ, ТАРИФЫ И ДОСТУПНОСТЬ ПРОГРАММЫ ДЛЯ НАСЕЛЕНИЯ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Финансирование Программы намечается осуществлять за счет консолидации средств федерального, регионального, муниципальных бюджетов и внебюджетных источников.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Внебюджетные источники - средства муниципальных предприятий ЖКХ, заемные средства, средства организаций различных форм собственности, осуществляющих обслуживание и ремонт жилищного фонда, инженерных сетей и объектов коммунального назначения, средства населения, надбавки к тарифам (инвестиционная надбавка) и плата за подключение к коммунальным сетям.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качестве потенциальных источников финансирования программы являются средства федерального и регионального бюджетов, в том числе выделенные для реализации федеральных и региональных программ, средства инвесторов. Объемы ассигнований, выделяемых из вышеперечисленных источников, ежегодно уточняются с учетом их возможностей и достигнутых соглашений.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Запланированный объем средств на реализацию Программы на 2018 - 2027 годы составляет 13 700 тыс. рублей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Потребность в финансовых ресурсах в разрезе отраслевых программ инвестиционных проектов и источников финансирования по годам реализации Программы представлена в таблице 24.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Финансово-экономическое обоснование программы на 2018 - 2027 годы будет производиться ежегодно, по мере уточнения утверждения инвестиционных программ и объемов финансирования.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Объемы и источники финансирования Программы комплексного развития систем коммунальной инфраструктуры муниципального образования «Винниковский сельсовет» на 2018-2027 годы (млн.р.)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Style w:val="a7"/>
          <w:rFonts w:ascii="Tahoma" w:hAnsi="Tahoma" w:cs="Tahoma"/>
          <w:color w:val="000000"/>
          <w:sz w:val="18"/>
          <w:szCs w:val="18"/>
        </w:rPr>
        <w:t>Таблица 25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83"/>
        <w:gridCol w:w="2353"/>
        <w:gridCol w:w="745"/>
        <w:gridCol w:w="1297"/>
        <w:gridCol w:w="1510"/>
        <w:gridCol w:w="1745"/>
        <w:gridCol w:w="1372"/>
      </w:tblGrid>
      <w:tr w:rsidR="00C43291" w:rsidTr="00C43291">
        <w:trPr>
          <w:tblCellSpacing w:w="0" w:type="dxa"/>
        </w:trPr>
        <w:tc>
          <w:tcPr>
            <w:tcW w:w="72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№</w:t>
            </w:r>
          </w:p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п/п</w:t>
            </w:r>
          </w:p>
        </w:tc>
        <w:tc>
          <w:tcPr>
            <w:tcW w:w="468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Программы инвестиционных проектов</w:t>
            </w:r>
          </w:p>
        </w:tc>
        <w:tc>
          <w:tcPr>
            <w:tcW w:w="120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</w:t>
            </w:r>
          </w:p>
        </w:tc>
        <w:tc>
          <w:tcPr>
            <w:tcW w:w="8160" w:type="dxa"/>
            <w:gridSpan w:val="4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 том числе по источникам финансирования</w:t>
            </w:r>
          </w:p>
        </w:tc>
      </w:tr>
      <w:tr w:rsidR="00C43291" w:rsidTr="00C4329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:rsidR="00C43291" w:rsidRDefault="00C43291">
            <w:pPr>
              <w:rPr>
                <w:sz w:val="18"/>
                <w:szCs w:val="18"/>
              </w:rPr>
            </w:pPr>
          </w:p>
        </w:tc>
        <w:tc>
          <w:tcPr>
            <w:tcW w:w="1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Бюджетные средства всех уровней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Средства населения (плата за подключение)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Кредиты (инвестиционная надбавка к тарифам)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Прочие инвесторы – застройщики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Программа инвестиционных проектов по электроснабжению</w:t>
            </w:r>
          </w:p>
        </w:tc>
        <w:tc>
          <w:tcPr>
            <w:tcW w:w="12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</w:t>
            </w:r>
          </w:p>
        </w:tc>
        <w:tc>
          <w:tcPr>
            <w:tcW w:w="1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2,0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Программа инвестиционных проектов по газоснабжению</w:t>
            </w:r>
          </w:p>
        </w:tc>
        <w:tc>
          <w:tcPr>
            <w:tcW w:w="12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1,3</w:t>
            </w:r>
          </w:p>
        </w:tc>
        <w:tc>
          <w:tcPr>
            <w:tcW w:w="1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0,3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Программа инвестиционных проектов по водоснабжению</w:t>
            </w:r>
          </w:p>
        </w:tc>
        <w:tc>
          <w:tcPr>
            <w:tcW w:w="12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  <w:tc>
          <w:tcPr>
            <w:tcW w:w="1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9,0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Программа сбора и вывоза ТБО и ЖБО</w:t>
            </w:r>
          </w:p>
        </w:tc>
        <w:tc>
          <w:tcPr>
            <w:tcW w:w="12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1,3</w:t>
            </w:r>
          </w:p>
        </w:tc>
        <w:tc>
          <w:tcPr>
            <w:tcW w:w="1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0,3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43291" w:rsidTr="00C43291">
        <w:trPr>
          <w:tblCellSpacing w:w="0" w:type="dxa"/>
        </w:trPr>
        <w:tc>
          <w:tcPr>
            <w:tcW w:w="7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 </w:t>
            </w:r>
          </w:p>
        </w:tc>
        <w:tc>
          <w:tcPr>
            <w:tcW w:w="468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Всего по Программе</w:t>
            </w:r>
          </w:p>
        </w:tc>
        <w:tc>
          <w:tcPr>
            <w:tcW w:w="12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13,7</w:t>
            </w:r>
          </w:p>
        </w:tc>
        <w:tc>
          <w:tcPr>
            <w:tcW w:w="18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10,7</w:t>
            </w:r>
          </w:p>
        </w:tc>
        <w:tc>
          <w:tcPr>
            <w:tcW w:w="21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3,0</w:t>
            </w: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  <w:tc>
          <w:tcPr>
            <w:tcW w:w="18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vAlign w:val="bottom"/>
            <w:hideMark/>
          </w:tcPr>
          <w:p w:rsidR="00C43291" w:rsidRDefault="00C43291">
            <w:pPr>
              <w:pStyle w:val="a6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>
              <w:rPr>
                <w:rStyle w:val="a7"/>
                <w:sz w:val="18"/>
                <w:szCs w:val="18"/>
              </w:rPr>
              <w:t>-</w:t>
            </w:r>
          </w:p>
        </w:tc>
      </w:tr>
    </w:tbl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C43291" w:rsidRDefault="00C43291" w:rsidP="00C43291">
      <w:pPr>
        <w:pStyle w:val="1"/>
        <w:shd w:val="clear" w:color="auto" w:fill="EEEEEE"/>
        <w:spacing w:before="0"/>
        <w:rPr>
          <w:rFonts w:ascii="Tahoma" w:hAnsi="Tahoma" w:cs="Tahoma"/>
          <w:color w:val="000000"/>
          <w:sz w:val="48"/>
          <w:szCs w:val="48"/>
        </w:rPr>
      </w:pPr>
      <w:r>
        <w:rPr>
          <w:rFonts w:ascii="Tahoma" w:hAnsi="Tahoma" w:cs="Tahoma"/>
          <w:color w:val="000000"/>
        </w:rPr>
        <w:t>7. УПРАВЛЕНИЕ ПРОГРАММОЙ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Администрация муниципального образования «Винниковский сельсовет» – муниципальный заказчик Программы осуществляет общее руководство реализацией Программы, отвечает за целевое исполнение выделяемых на ее реализацию средств.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Разработка проектно-сметной документации, технический надзор, содержание заказчиков-застройщиков осуществляется за счет средств, запланированных на реализацию мероприятий Программы.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целях обеспечения своевременной и качественной реализации Программы муниципальный заказчик Программы: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обеспечивает в соответствии с действующим законодательством проведение конкурсов на выполнение программных мероприятий;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отбор в установленном порядке исполнителей работ и поставщиков оборудования по каждому программному мероприятию, финансируемому за счет бюджетных средств;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-координацию исполнения программных мероприятий, включая мониторинг их реализации, оценку результативности;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непосредственный контроль хода реализации мероприятий Программы;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подготовку отчетов о реализации Программы;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- контролирует действия исполнителей программных мероприятий, целевое использование направляемых им средств;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решает вопросы по организации различных форм внебюджетного финансирования Программы;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анализирует ход реализации Программы и по результатам ее исполнения вносит установленным порядком предложения по ее корректировке;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подает бюджетные заявки в соответствующие учреждения финансов и жилищно-коммунального хозяйства вышестоящих территориальных образований;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отвечает за своевременное выполнение программных мероприятий, обеспечение привлечения внебюджетных средств и средств бюджетов различного уровня, а также за реализацию механизмов привлечения средств различных источников на выполнение Программы.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 учетом возможностей источников финансирования администрация муниципального образования ежегодно согласовывает с муниципальными предприятиями жилищно-коммунального хозяйства перечень объектов для проведения мероприятий по их модернизации и представляет на утверждение Главе муниципального образования.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Ежегодно в процессе подготовки бюджета муниципального образования с учетом хода реализации Программы администрация МО готовит уточненный перечень мероприятий Программы на следующий год с указанием объемов их финансирования, а также подает в соответствующее финансовое учреждение бюджетную заявку на финансирование Программы в предстоящем финансовом году. Уточненный перечень мероприятий Программы утверждается в установленном порядке Главой муниципального образования путем внесения соответствующих изменений в Программу.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Предприятия и организации, задействованные в реализации мероприятий Программы ежемесячно, в течение 10 дней после окончания месяца, направляет в соответствующие структуры администрации сельсовета информацию о ходе реализации Программы.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Администрация Винниковского сельсовета ежегодно представляет в законодательный орган муниципального образования отчет об исполнении программы, до 1 апреля года, следующего за отчетным периодом.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 участию в реализации Программы муниципальным заказчиком на конкурсной основе привлекаются проектные, строительно-монтажные и иные организации. Действия исполнителей программных мероприятий регламентируются контрактами, заключаемыми с ними муниципальным заказчиком.</w:t>
      </w:r>
    </w:p>
    <w:p w:rsidR="00C43291" w:rsidRDefault="00C43291" w:rsidP="00C43291">
      <w:pPr>
        <w:pStyle w:val="a6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5318CD" w:rsidRPr="00C43291" w:rsidRDefault="005318CD" w:rsidP="00C43291">
      <w:pPr>
        <w:rPr>
          <w:szCs w:val="27"/>
        </w:rPr>
      </w:pPr>
    </w:p>
    <w:sectPr w:rsidR="005318CD" w:rsidRPr="00C43291" w:rsidSect="00CB34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14C75"/>
    <w:multiLevelType w:val="multilevel"/>
    <w:tmpl w:val="E968F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97457E"/>
    <w:multiLevelType w:val="multilevel"/>
    <w:tmpl w:val="5E623B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7B7CD6"/>
    <w:multiLevelType w:val="multilevel"/>
    <w:tmpl w:val="F65027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42D3230"/>
    <w:multiLevelType w:val="multilevel"/>
    <w:tmpl w:val="15E6A0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7764D19"/>
    <w:multiLevelType w:val="multilevel"/>
    <w:tmpl w:val="E1BC70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445E8E"/>
    <w:multiLevelType w:val="multilevel"/>
    <w:tmpl w:val="55F89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D6D1F20"/>
    <w:multiLevelType w:val="multilevel"/>
    <w:tmpl w:val="747E65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EDE2BCF"/>
    <w:multiLevelType w:val="multilevel"/>
    <w:tmpl w:val="A5620E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1B05960"/>
    <w:multiLevelType w:val="multilevel"/>
    <w:tmpl w:val="26A03C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C1E12DB"/>
    <w:multiLevelType w:val="multilevel"/>
    <w:tmpl w:val="206A08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2A91F20"/>
    <w:multiLevelType w:val="multilevel"/>
    <w:tmpl w:val="8C120F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2010564"/>
    <w:multiLevelType w:val="multilevel"/>
    <w:tmpl w:val="1A76A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62567FB"/>
    <w:multiLevelType w:val="multilevel"/>
    <w:tmpl w:val="473419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0"/>
  </w:num>
  <w:num w:numId="3">
    <w:abstractNumId w:val="8"/>
  </w:num>
  <w:num w:numId="4">
    <w:abstractNumId w:val="2"/>
  </w:num>
  <w:num w:numId="5">
    <w:abstractNumId w:val="6"/>
  </w:num>
  <w:num w:numId="6">
    <w:abstractNumId w:val="4"/>
  </w:num>
  <w:num w:numId="7">
    <w:abstractNumId w:val="1"/>
  </w:num>
  <w:num w:numId="8">
    <w:abstractNumId w:val="3"/>
  </w:num>
  <w:num w:numId="9">
    <w:abstractNumId w:val="5"/>
  </w:num>
  <w:num w:numId="10">
    <w:abstractNumId w:val="10"/>
  </w:num>
  <w:num w:numId="11">
    <w:abstractNumId w:val="11"/>
  </w:num>
  <w:num w:numId="12">
    <w:abstractNumId w:val="7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62FED"/>
    <w:rsid w:val="000274B6"/>
    <w:rsid w:val="000B3FC4"/>
    <w:rsid w:val="001423F8"/>
    <w:rsid w:val="00170C8F"/>
    <w:rsid w:val="00184FBA"/>
    <w:rsid w:val="0019700C"/>
    <w:rsid w:val="001D2825"/>
    <w:rsid w:val="001E1AFB"/>
    <w:rsid w:val="001E741E"/>
    <w:rsid w:val="002D0885"/>
    <w:rsid w:val="003E3844"/>
    <w:rsid w:val="00404D9C"/>
    <w:rsid w:val="00474D2D"/>
    <w:rsid w:val="00484684"/>
    <w:rsid w:val="004931D1"/>
    <w:rsid w:val="004B6B10"/>
    <w:rsid w:val="004E36A3"/>
    <w:rsid w:val="005318CD"/>
    <w:rsid w:val="005B2AC2"/>
    <w:rsid w:val="00662FED"/>
    <w:rsid w:val="007F7554"/>
    <w:rsid w:val="008234EB"/>
    <w:rsid w:val="009B79DE"/>
    <w:rsid w:val="00A11AE9"/>
    <w:rsid w:val="00AA5004"/>
    <w:rsid w:val="00AB68DE"/>
    <w:rsid w:val="00AE7AED"/>
    <w:rsid w:val="00B635A6"/>
    <w:rsid w:val="00C43291"/>
    <w:rsid w:val="00CB34E0"/>
    <w:rsid w:val="00CE11EE"/>
    <w:rsid w:val="00D3127A"/>
    <w:rsid w:val="00DF6525"/>
    <w:rsid w:val="00E06A4D"/>
    <w:rsid w:val="00F032D8"/>
    <w:rsid w:val="00FC0A87"/>
    <w:rsid w:val="00FF37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4E0"/>
  </w:style>
  <w:style w:type="paragraph" w:styleId="1">
    <w:name w:val="heading 1"/>
    <w:aliases w:val="Заголовок мой"/>
    <w:basedOn w:val="a"/>
    <w:next w:val="a"/>
    <w:link w:val="10"/>
    <w:uiPriority w:val="9"/>
    <w:qFormat/>
    <w:rsid w:val="004931D1"/>
    <w:pPr>
      <w:keepNext/>
      <w:keepLines/>
      <w:spacing w:before="480" w:after="0"/>
      <w:jc w:val="center"/>
      <w:outlineLvl w:val="0"/>
    </w:pPr>
    <w:rPr>
      <w:rFonts w:ascii="Times New Roman" w:eastAsiaTheme="majorEastAsia" w:hAnsi="Times New Roman" w:cstheme="majorBidi"/>
      <w:b/>
      <w:bCs/>
      <w:color w:val="000000" w:themeColor="text1"/>
      <w:sz w:val="28"/>
      <w:szCs w:val="28"/>
    </w:rPr>
  </w:style>
  <w:style w:type="paragraph" w:styleId="5">
    <w:name w:val="heading 5"/>
    <w:basedOn w:val="a"/>
    <w:link w:val="50"/>
    <w:uiPriority w:val="9"/>
    <w:qFormat/>
    <w:rsid w:val="007F7554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7F7554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мой Знак"/>
    <w:basedOn w:val="a0"/>
    <w:link w:val="1"/>
    <w:uiPriority w:val="9"/>
    <w:rsid w:val="004931D1"/>
    <w:rPr>
      <w:rFonts w:ascii="Times New Roman" w:eastAsiaTheme="majorEastAsia" w:hAnsi="Times New Roman" w:cstheme="majorBidi"/>
      <w:b/>
      <w:bCs/>
      <w:color w:val="000000" w:themeColor="text1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184F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84FBA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B635A6"/>
    <w:pPr>
      <w:spacing w:after="0" w:line="240" w:lineRule="auto"/>
    </w:pPr>
  </w:style>
  <w:style w:type="paragraph" w:styleId="a6">
    <w:name w:val="Normal (Web)"/>
    <w:basedOn w:val="a"/>
    <w:uiPriority w:val="99"/>
    <w:unhideWhenUsed/>
    <w:rsid w:val="001D28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CE11EE"/>
    <w:rPr>
      <w:b/>
      <w:bCs/>
    </w:rPr>
  </w:style>
  <w:style w:type="character" w:styleId="a8">
    <w:name w:val="Hyperlink"/>
    <w:basedOn w:val="a0"/>
    <w:uiPriority w:val="99"/>
    <w:semiHidden/>
    <w:unhideWhenUsed/>
    <w:rsid w:val="008234EB"/>
    <w:rPr>
      <w:color w:val="0000FF"/>
      <w:u w:val="single"/>
    </w:rPr>
  </w:style>
  <w:style w:type="character" w:styleId="a9">
    <w:name w:val="Emphasis"/>
    <w:basedOn w:val="a0"/>
    <w:uiPriority w:val="20"/>
    <w:qFormat/>
    <w:rsid w:val="00D3127A"/>
    <w:rPr>
      <w:i/>
      <w:iCs/>
    </w:rPr>
  </w:style>
  <w:style w:type="character" w:customStyle="1" w:styleId="50">
    <w:name w:val="Заголовок 5 Знак"/>
    <w:basedOn w:val="a0"/>
    <w:link w:val="5"/>
    <w:uiPriority w:val="9"/>
    <w:rsid w:val="007F755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7F7554"/>
    <w:rPr>
      <w:rFonts w:ascii="Times New Roman" w:eastAsia="Times New Roman" w:hAnsi="Times New Roman" w:cs="Times New Roman"/>
      <w:b/>
      <w:bCs/>
      <w:sz w:val="15"/>
      <w:szCs w:val="15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37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730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2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195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42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9418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0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2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83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4851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2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822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38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17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7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491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7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828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09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6687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57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2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95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783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24</Pages>
  <Words>10921</Words>
  <Characters>62254</Characters>
  <Application>Microsoft Office Word</Application>
  <DocSecurity>0</DocSecurity>
  <Lines>518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Бочанова Анастасия Владимировна</dc:creator>
  <cp:keywords/>
  <dc:description/>
  <cp:lastModifiedBy>admin</cp:lastModifiedBy>
  <cp:revision>30</cp:revision>
  <cp:lastPrinted>2024-01-19T13:00:00Z</cp:lastPrinted>
  <dcterms:created xsi:type="dcterms:W3CDTF">2023-11-27T12:06:00Z</dcterms:created>
  <dcterms:modified xsi:type="dcterms:W3CDTF">2024-08-16T07:40:00Z</dcterms:modified>
</cp:coreProperties>
</file>