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10" w:rsidRPr="00096B10" w:rsidRDefault="00096B10" w:rsidP="00096B10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 w:rsidRPr="00096B10">
        <w:rPr>
          <w:rFonts w:ascii="Tahoma" w:hAnsi="Tahoma" w:cs="Tahoma"/>
          <w:b/>
          <w:color w:val="000000"/>
          <w:sz w:val="25"/>
          <w:szCs w:val="25"/>
        </w:rPr>
        <w:t>П</w:t>
      </w:r>
      <w:proofErr w:type="gramEnd"/>
      <w:r w:rsidRPr="00096B10">
        <w:rPr>
          <w:rFonts w:ascii="Tahoma" w:hAnsi="Tahoma" w:cs="Tahoma"/>
          <w:b/>
          <w:color w:val="000000"/>
          <w:sz w:val="25"/>
          <w:szCs w:val="25"/>
        </w:rPr>
        <w:t xml:space="preserve"> №2 от 18.01.2024 г "О внесении изменений в постановление Администрации </w:t>
      </w:r>
      <w:proofErr w:type="spellStart"/>
      <w:r w:rsidRPr="00096B10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096B10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от 28.12.2021г. № 42 «Об утверждении Порядка санкционирования оплаты денежных обязательств получателей средств бюджета </w:t>
      </w:r>
      <w:proofErr w:type="spellStart"/>
      <w:r w:rsidRPr="00096B10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096B10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органом, полномочия по санкционированию оплаты денежных обязательств получателей средств бюджета </w:t>
      </w:r>
      <w:proofErr w:type="spellStart"/>
      <w:r w:rsidRPr="00096B10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096B10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АДМИНИСТРАЦИЯ ВИННИКОВСКОГО СЕЛЬСОВЕТА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КУРСКОГО РАЙОНА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ПОСТАНОВЛЕНИЕ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от 18 января 2024 г. № 2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 xml:space="preserve">О внесении изменений в постановление Администрации </w:t>
      </w:r>
      <w:proofErr w:type="spellStart"/>
      <w:r w:rsidRPr="00096B10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096B10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  от 28.12.2021г. № 42 «Об утверждении </w:t>
      </w:r>
      <w:proofErr w:type="gramStart"/>
      <w:r w:rsidRPr="00096B10">
        <w:rPr>
          <w:rFonts w:ascii="Tahoma" w:hAnsi="Tahoma" w:cs="Tahoma"/>
          <w:b/>
          <w:color w:val="000000"/>
          <w:sz w:val="21"/>
        </w:rPr>
        <w:t>Порядка санкционирования оплаты денежных обязательств  получателей средств бюджета</w:t>
      </w:r>
      <w:proofErr w:type="gramEnd"/>
      <w:r w:rsidRPr="00096B10">
        <w:rPr>
          <w:rFonts w:ascii="Tahoma" w:hAnsi="Tahoma" w:cs="Tahoma"/>
          <w:b/>
          <w:color w:val="000000"/>
          <w:sz w:val="21"/>
        </w:rPr>
        <w:t xml:space="preserve"> </w:t>
      </w:r>
      <w:proofErr w:type="spellStart"/>
      <w:r w:rsidRPr="00096B10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096B10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 органом, полномочия по санкционированию оплаты денежных обязательств получателей средств бюджета </w:t>
      </w:r>
      <w:proofErr w:type="spellStart"/>
      <w:r w:rsidRPr="00096B10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096B10">
        <w:rPr>
          <w:rFonts w:ascii="Tahoma" w:hAnsi="Tahoma" w:cs="Tahoma"/>
          <w:b/>
          <w:color w:val="000000"/>
          <w:sz w:val="21"/>
        </w:rPr>
        <w:t xml:space="preserve"> сельсовета Курского района Курской области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/>
          <w:color w:val="000000"/>
          <w:sz w:val="21"/>
        </w:rPr>
        <w:t>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В соответствии со статьей 219 Бюджетного кодекса Российской Федерации Администрация </w:t>
      </w:r>
      <w:proofErr w:type="spell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>ПОСТАНОВЛЯЕТ: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    1. Внести в постановление Администрации </w:t>
      </w:r>
      <w:proofErr w:type="spell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28.12.2021 № 42  «Об утверждении  </w:t>
      </w:r>
      <w:proofErr w:type="gram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Порядка санкционирования оплаты денежных обязательств получателей средств бюджета</w:t>
      </w:r>
      <w:proofErr w:type="gramEnd"/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 </w:t>
      </w:r>
      <w:proofErr w:type="spell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органом, осуществляющим полномочия по санкционированию оплаты денежных обязательств получателей средств бюджета  </w:t>
      </w:r>
      <w:proofErr w:type="spell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области» изменения: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-дополнить пункт 2 Порядка абзацем следующего содержания: </w:t>
      </w:r>
      <w:proofErr w:type="gram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«Формирование Распоряжений о совершении казначейского платежа для оплаты по контрактам,   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закупок»</w:t>
      </w:r>
      <w:proofErr w:type="gramEnd"/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>    2. Постановление вступает в силу со дня его подписания и распространяет свое действие на правоотношения, возникшие с 01.01.2024г.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096B10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096B10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                                        </w:t>
      </w:r>
    </w:p>
    <w:p w:rsidR="00096B10" w:rsidRPr="00096B10" w:rsidRDefault="00096B10" w:rsidP="00096B10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096B10">
        <w:rPr>
          <w:rFonts w:ascii="Tahoma" w:hAnsi="Tahoma" w:cs="Tahoma"/>
          <w:bCs w:val="0"/>
          <w:color w:val="000000"/>
          <w:sz w:val="21"/>
          <w:szCs w:val="21"/>
        </w:rPr>
        <w:t>Курского района  Курской области                             Воробьев А.Н.</w:t>
      </w:r>
    </w:p>
    <w:p w:rsidR="006F3E80" w:rsidRPr="00096B10" w:rsidRDefault="006F3E80" w:rsidP="00096B10">
      <w:pPr>
        <w:rPr>
          <w:szCs w:val="16"/>
        </w:rPr>
      </w:pPr>
    </w:p>
    <w:sectPr w:rsidR="006F3E80" w:rsidRPr="00096B1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C1884"/>
    <w:rsid w:val="00222D24"/>
    <w:rsid w:val="002712D6"/>
    <w:rsid w:val="002925A4"/>
    <w:rsid w:val="002B0C53"/>
    <w:rsid w:val="00387E14"/>
    <w:rsid w:val="003E1830"/>
    <w:rsid w:val="00410157"/>
    <w:rsid w:val="00435EE4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35</cp:revision>
  <dcterms:created xsi:type="dcterms:W3CDTF">2021-11-25T11:59:00Z</dcterms:created>
  <dcterms:modified xsi:type="dcterms:W3CDTF">2024-08-12T17:44:00Z</dcterms:modified>
</cp:coreProperties>
</file>