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3C" w:rsidRDefault="009F473C" w:rsidP="009F473C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7522845</wp:posOffset>
                </wp:positionH>
                <wp:positionV relativeFrom="paragraph">
                  <wp:posOffset>-146050</wp:posOffset>
                </wp:positionV>
                <wp:extent cx="2971800" cy="1066800"/>
                <wp:effectExtent l="11430" t="8890" r="7620" b="1016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73C" w:rsidRPr="00187564" w:rsidRDefault="009F473C" w:rsidP="009F473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473C" w:rsidRDefault="009F473C" w:rsidP="009F473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92.35pt;margin-top:-11.5pt;width:234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" strokecolor="white">
                <v:textbox>
                  <w:txbxContent>
                    <w:p w:rsidR="009F473C" w:rsidRPr="00187564" w:rsidRDefault="009F473C" w:rsidP="009F473C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9F473C" w:rsidRDefault="009F473C" w:rsidP="009F473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000000"/>
          <w:sz w:val="32"/>
          <w:szCs w:val="32"/>
        </w:rPr>
        <w:t>АДМИНИСТРАЦИЯ ВИННИКОВСКОГО СЕЛЬСОВЕТА</w:t>
      </w:r>
    </w:p>
    <w:p w:rsidR="009F473C" w:rsidRPr="00645598" w:rsidRDefault="009F473C" w:rsidP="009F47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КУРСКОГО РАЙОНА КУРСКОЙ ОБЛАСТИ</w:t>
      </w:r>
    </w:p>
    <w:p w:rsidR="009F473C" w:rsidRPr="00645598" w:rsidRDefault="009F473C" w:rsidP="009F473C">
      <w:pPr>
        <w:autoSpaceDE w:val="0"/>
        <w:autoSpaceDN w:val="0"/>
        <w:ind w:left="-851" w:right="-49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9F473C" w:rsidRPr="00645598" w:rsidRDefault="009F473C" w:rsidP="009F473C">
      <w:pPr>
        <w:autoSpaceDE w:val="0"/>
        <w:autoSpaceDN w:val="0"/>
        <w:ind w:left="-851" w:right="-49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645598">
        <w:rPr>
          <w:rFonts w:ascii="Arial" w:hAnsi="Arial" w:cs="Arial"/>
          <w:b/>
          <w:color w:val="000000"/>
          <w:sz w:val="32"/>
          <w:szCs w:val="32"/>
        </w:rPr>
        <w:t>ПОСТАНОВЛЕНИЕ</w:t>
      </w:r>
    </w:p>
    <w:p w:rsidR="009F473C" w:rsidRPr="00645598" w:rsidRDefault="009F473C" w:rsidP="009F473C">
      <w:pPr>
        <w:autoSpaceDE w:val="0"/>
        <w:autoSpaceDN w:val="0"/>
        <w:ind w:left="-851" w:right="-49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645598">
        <w:rPr>
          <w:rFonts w:ascii="Arial" w:hAnsi="Arial" w:cs="Arial"/>
          <w:b/>
          <w:color w:val="000000"/>
          <w:sz w:val="32"/>
          <w:szCs w:val="32"/>
        </w:rPr>
        <w:t xml:space="preserve">            </w:t>
      </w:r>
      <w:bookmarkStart w:id="0" w:name="_GoBack"/>
      <w:bookmarkEnd w:id="0"/>
    </w:p>
    <w:p w:rsidR="009F473C" w:rsidRPr="00F4472C" w:rsidRDefault="009F473C" w:rsidP="009F473C">
      <w:pPr>
        <w:autoSpaceDE w:val="0"/>
        <w:autoSpaceDN w:val="0"/>
        <w:ind w:left="-851" w:right="-499"/>
        <w:rPr>
          <w:color w:val="000000"/>
          <w:sz w:val="32"/>
          <w:szCs w:val="32"/>
        </w:rPr>
      </w:pPr>
      <w:r w:rsidRPr="00F4472C">
        <w:rPr>
          <w:color w:val="000000"/>
          <w:sz w:val="32"/>
          <w:szCs w:val="32"/>
        </w:rPr>
        <w:t xml:space="preserve">           О</w:t>
      </w:r>
      <w:r w:rsidR="00FC5510" w:rsidRPr="00F4472C">
        <w:rPr>
          <w:color w:val="000000"/>
          <w:sz w:val="32"/>
          <w:szCs w:val="32"/>
        </w:rPr>
        <w:t>т 10.03.2017</w:t>
      </w:r>
      <w:r w:rsidRPr="00F4472C">
        <w:rPr>
          <w:color w:val="000000"/>
          <w:sz w:val="32"/>
          <w:szCs w:val="32"/>
        </w:rPr>
        <w:t>г.                                                       №</w:t>
      </w:r>
      <w:r w:rsidR="00FC5510" w:rsidRPr="00F4472C">
        <w:rPr>
          <w:color w:val="000000"/>
          <w:sz w:val="32"/>
          <w:szCs w:val="32"/>
        </w:rPr>
        <w:t>49</w:t>
      </w:r>
    </w:p>
    <w:p w:rsidR="009F473C" w:rsidRPr="00F4472C" w:rsidRDefault="009F473C" w:rsidP="009F473C">
      <w:pPr>
        <w:autoSpaceDE w:val="0"/>
        <w:autoSpaceDN w:val="0"/>
        <w:ind w:left="-851" w:right="-499"/>
        <w:rPr>
          <w:color w:val="000000"/>
          <w:sz w:val="32"/>
          <w:szCs w:val="32"/>
        </w:rPr>
      </w:pPr>
      <w:r w:rsidRPr="00F4472C">
        <w:rPr>
          <w:color w:val="000000"/>
          <w:sz w:val="32"/>
          <w:szCs w:val="32"/>
        </w:rPr>
        <w:t xml:space="preserve">           с.1-е </w:t>
      </w:r>
      <w:proofErr w:type="spellStart"/>
      <w:r w:rsidRPr="00F4472C">
        <w:rPr>
          <w:color w:val="000000"/>
          <w:sz w:val="32"/>
          <w:szCs w:val="32"/>
        </w:rPr>
        <w:t>Винниково</w:t>
      </w:r>
      <w:proofErr w:type="spellEnd"/>
    </w:p>
    <w:p w:rsidR="00315159" w:rsidRPr="00F4472C" w:rsidRDefault="00315159"/>
    <w:p w:rsidR="00B63BC2" w:rsidRPr="00F4472C" w:rsidRDefault="009F473C" w:rsidP="00B63BC2">
      <w:pPr>
        <w:jc w:val="center"/>
        <w:rPr>
          <w:bCs/>
          <w:sz w:val="32"/>
          <w:szCs w:val="32"/>
        </w:rPr>
      </w:pPr>
      <w:r w:rsidRPr="00F4472C">
        <w:rPr>
          <w:bCs/>
          <w:sz w:val="32"/>
          <w:szCs w:val="32"/>
        </w:rPr>
        <w:t>О внесении  изменений в постановление Администрации  Винниковского сельсовета Курск</w:t>
      </w:r>
      <w:r w:rsidR="00B63BC2" w:rsidRPr="00F4472C">
        <w:rPr>
          <w:bCs/>
          <w:sz w:val="32"/>
          <w:szCs w:val="32"/>
        </w:rPr>
        <w:t xml:space="preserve">ого района Курской области от 12 декабря 2016 года  </w:t>
      </w:r>
    </w:p>
    <w:p w:rsidR="009F473C" w:rsidRPr="00F4472C" w:rsidRDefault="00B63BC2" w:rsidP="00B63BC2">
      <w:pPr>
        <w:jc w:val="center"/>
        <w:rPr>
          <w:bCs/>
          <w:sz w:val="32"/>
          <w:szCs w:val="32"/>
        </w:rPr>
      </w:pPr>
      <w:r w:rsidRPr="00F4472C">
        <w:rPr>
          <w:bCs/>
          <w:sz w:val="32"/>
          <w:szCs w:val="32"/>
        </w:rPr>
        <w:t>№ 205</w:t>
      </w:r>
      <w:r w:rsidR="009F473C" w:rsidRPr="00F4472C">
        <w:rPr>
          <w:bCs/>
          <w:sz w:val="32"/>
          <w:szCs w:val="32"/>
        </w:rPr>
        <w:t>«Об утверждении порядка учета Управлением Федерального казначейства по Курской области бюджетных обязательств получателей средств бюджета Винниковского сельсовета Курского района Курской  области».</w:t>
      </w:r>
    </w:p>
    <w:p w:rsidR="009F473C" w:rsidRPr="009F473C" w:rsidRDefault="009F473C" w:rsidP="009F473C">
      <w:r w:rsidRPr="009F473C">
        <w:t> </w:t>
      </w:r>
    </w:p>
    <w:p w:rsidR="009F473C" w:rsidRPr="00F4472C" w:rsidRDefault="009F473C" w:rsidP="009F473C">
      <w:r w:rsidRPr="00F4472C">
        <w:t> В соответствии со  статьёй  219 Бюджетного кодекса Российской Федерации Администрация Винниковского сельсовета Курского района Курской области</w:t>
      </w:r>
    </w:p>
    <w:p w:rsidR="009F473C" w:rsidRPr="00F4472C" w:rsidRDefault="009F473C" w:rsidP="009F473C">
      <w:r w:rsidRPr="00F4472C">
        <w:t> </w:t>
      </w:r>
    </w:p>
    <w:p w:rsidR="009F473C" w:rsidRPr="00F4472C" w:rsidRDefault="009F473C" w:rsidP="009F473C">
      <w:r w:rsidRPr="00F4472C">
        <w:t>ПОСТАНОВЛЯЕТ:</w:t>
      </w:r>
    </w:p>
    <w:p w:rsidR="009F473C" w:rsidRPr="00F4472C" w:rsidRDefault="009F473C" w:rsidP="009F473C">
      <w:pPr>
        <w:numPr>
          <w:ilvl w:val="0"/>
          <w:numId w:val="1"/>
        </w:numPr>
      </w:pPr>
      <w:r w:rsidRPr="00F4472C">
        <w:t xml:space="preserve">Внести изменения в порядок  учета Управлением Федерального казначейства по Курской области бюджетных обязательств получателей средств бюджета Винниковского сельсовета Курского района Курской  области,  </w:t>
      </w:r>
      <w:proofErr w:type="gramStart"/>
      <w:r w:rsidRPr="00F4472C">
        <w:t>утвержденный</w:t>
      </w:r>
      <w:proofErr w:type="gramEnd"/>
      <w:r w:rsidRPr="00F4472C">
        <w:t xml:space="preserve">  постановлением  Администрации Винниковского  сельсовета Курского района Курской области от </w:t>
      </w:r>
      <w:r w:rsidR="00B63BC2" w:rsidRPr="00F4472C">
        <w:t>12 декабря 2016 года  № 205</w:t>
      </w:r>
      <w:r w:rsidRPr="00F4472C">
        <w:t xml:space="preserve">  </w:t>
      </w:r>
      <w:r w:rsidRPr="00F4472C">
        <w:rPr>
          <w:b/>
          <w:bCs/>
        </w:rPr>
        <w:t>«</w:t>
      </w:r>
      <w:r w:rsidRPr="00F4472C">
        <w:t>Об утверждении порядка учета Управлением Федерального казначейства по Курской области бюджетных обязательств получателей средств бюджета Винниковского сельсовета Курского района Курской  области» следующие  изменения:-</w:t>
      </w:r>
    </w:p>
    <w:p w:rsidR="009F473C" w:rsidRPr="00F4472C" w:rsidRDefault="009F473C" w:rsidP="009F473C">
      <w:r w:rsidRPr="00F4472C">
        <w:t> пункт 6 дополнить абзацем следующего  содержания: - «Сведения о бюджетных обязательствах, возникших  на  основании  документов-оснований,  предусмотренных  пунктом 8 графы 2 Перечня, формируются Управлением»</w:t>
      </w:r>
    </w:p>
    <w:p w:rsidR="009F473C" w:rsidRPr="00F4472C" w:rsidRDefault="009F473C" w:rsidP="009F473C">
      <w:r w:rsidRPr="00F4472C">
        <w:t> </w:t>
      </w:r>
    </w:p>
    <w:p w:rsidR="009F473C" w:rsidRPr="00F4472C" w:rsidRDefault="009F473C" w:rsidP="009F473C">
      <w:r w:rsidRPr="00F4472C">
        <w:t>     2.   Постановление вступает в силу с  09 января 2017 года.</w:t>
      </w:r>
    </w:p>
    <w:p w:rsidR="009F473C" w:rsidRPr="00F4472C" w:rsidRDefault="009F473C"/>
    <w:p w:rsidR="009F473C" w:rsidRPr="00F4472C" w:rsidRDefault="009F473C" w:rsidP="009F473C">
      <w:pPr>
        <w:spacing w:line="276" w:lineRule="auto"/>
        <w:jc w:val="both"/>
        <w:rPr>
          <w:color w:val="332E2D"/>
          <w:spacing w:val="2"/>
        </w:rPr>
      </w:pPr>
      <w:r w:rsidRPr="00F4472C">
        <w:rPr>
          <w:color w:val="332E2D"/>
          <w:spacing w:val="2"/>
        </w:rPr>
        <w:t>Глава Винниковского сельсовета</w:t>
      </w:r>
    </w:p>
    <w:p w:rsidR="009F473C" w:rsidRPr="00F4472C" w:rsidRDefault="009F473C" w:rsidP="009F473C">
      <w:pPr>
        <w:spacing w:line="276" w:lineRule="auto"/>
        <w:jc w:val="both"/>
        <w:rPr>
          <w:color w:val="332E2D"/>
          <w:spacing w:val="2"/>
        </w:rPr>
      </w:pPr>
      <w:r w:rsidRPr="00F4472C">
        <w:rPr>
          <w:color w:val="332E2D"/>
          <w:spacing w:val="2"/>
        </w:rPr>
        <w:t>Курского района</w:t>
      </w:r>
      <w:r w:rsidRPr="00F4472C">
        <w:rPr>
          <w:color w:val="332E2D"/>
          <w:spacing w:val="2"/>
        </w:rPr>
        <w:tab/>
        <w:t xml:space="preserve">Курской области                           </w:t>
      </w:r>
      <w:proofErr w:type="spellStart"/>
      <w:r w:rsidRPr="00F4472C">
        <w:rPr>
          <w:color w:val="332E2D"/>
          <w:spacing w:val="2"/>
        </w:rPr>
        <w:t>Машошин</w:t>
      </w:r>
      <w:proofErr w:type="spellEnd"/>
      <w:r w:rsidRPr="00F4472C">
        <w:rPr>
          <w:color w:val="332E2D"/>
          <w:spacing w:val="2"/>
        </w:rPr>
        <w:t xml:space="preserve"> И.П.</w:t>
      </w:r>
    </w:p>
    <w:sectPr w:rsidR="009F473C" w:rsidRPr="00F44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E43B8"/>
    <w:multiLevelType w:val="multilevel"/>
    <w:tmpl w:val="3AE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41"/>
    <w:rsid w:val="00315159"/>
    <w:rsid w:val="009F473C"/>
    <w:rsid w:val="00A44245"/>
    <w:rsid w:val="00B63BC2"/>
    <w:rsid w:val="00B95641"/>
    <w:rsid w:val="00F4472C"/>
    <w:rsid w:val="00FC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DEA84-4672-4691-AA25-7B33FC56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2017-03-14T10:49:00Z</cp:lastPrinted>
  <dcterms:created xsi:type="dcterms:W3CDTF">2017-03-10T11:46:00Z</dcterms:created>
  <dcterms:modified xsi:type="dcterms:W3CDTF">2017-03-14T10:49:00Z</dcterms:modified>
</cp:coreProperties>
</file>